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8A00">
      <w:pPr>
        <w:widowControl/>
        <w:jc w:val="left"/>
        <w:rPr>
          <w:highlight w:val="none"/>
        </w:rPr>
      </w:pPr>
      <w:r>
        <w:rPr>
          <w:rFonts w:hint="eastAsia"/>
          <w:highlight w:val="none"/>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3"/>
                    <a:stretch>
                      <a:fillRect/>
                    </a:stretch>
                  </pic:blipFill>
                  <pic:spPr>
                    <a:xfrm>
                      <a:off x="0" y="0"/>
                      <a:ext cx="610235" cy="610235"/>
                    </a:xfrm>
                    <a:prstGeom prst="rect">
                      <a:avLst/>
                    </a:prstGeom>
                  </pic:spPr>
                </pic:pic>
              </a:graphicData>
            </a:graphic>
          </wp:anchor>
        </w:drawing>
      </w:r>
      <w:r>
        <w:rPr>
          <w:highlight w:val="none"/>
        </w:rP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Pr>
          <w:highlight w:val="none"/>
        </w:rP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6FDC641A">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6FDC641A">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19BC3B0E">
                            <w:pPr>
                              <w:spacing w:line="600" w:lineRule="auto"/>
                              <w:jc w:val="left"/>
                              <w:rPr>
                                <w:rFonts w:hint="default" w:ascii="楷体_GB2312" w:hAnsi="楷体_GB2312" w:eastAsia="楷体_GB2312" w:cs="楷体_GB2312"/>
                                <w:color w:val="000000"/>
                                <w:sz w:val="40"/>
                                <w:szCs w:val="40"/>
                                <w:highlight w:val="yellow"/>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151</w:t>
                            </w:r>
                          </w:p>
                          <w:p w14:paraId="4ABD9817">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lang w:val="en-US" w:eastAsia="zh-CN"/>
                              </w:rPr>
                              <w:t>部门</w:t>
                            </w:r>
                            <w:r>
                              <w:rPr>
                                <w:rFonts w:hint="eastAsia" w:ascii="黑体" w:hAnsi="黑体" w:eastAsia="黑体" w:cs="黑体"/>
                                <w:color w:val="000000"/>
                                <w:sz w:val="40"/>
                                <w:szCs w:val="40"/>
                              </w:rPr>
                              <w:t>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平泉市人民检察院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19BC3B0E">
                      <w:pPr>
                        <w:spacing w:line="600" w:lineRule="auto"/>
                        <w:jc w:val="left"/>
                        <w:rPr>
                          <w:rFonts w:hint="default" w:ascii="楷体_GB2312" w:hAnsi="楷体_GB2312" w:eastAsia="楷体_GB2312" w:cs="楷体_GB2312"/>
                          <w:color w:val="000000"/>
                          <w:sz w:val="40"/>
                          <w:szCs w:val="40"/>
                          <w:highlight w:val="yellow"/>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151</w:t>
                      </w:r>
                    </w:p>
                    <w:p w14:paraId="4ABD9817">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lang w:val="en-US" w:eastAsia="zh-CN"/>
                        </w:rPr>
                        <w:t>部门</w:t>
                      </w:r>
                      <w:r>
                        <w:rPr>
                          <w:rFonts w:hint="eastAsia" w:ascii="黑体" w:hAnsi="黑体" w:eastAsia="黑体" w:cs="黑体"/>
                          <w:color w:val="000000"/>
                          <w:sz w:val="40"/>
                          <w:szCs w:val="40"/>
                        </w:rPr>
                        <w:t>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平泉市人民检察院</w:t>
                      </w:r>
                    </w:p>
                  </w:txbxContent>
                </v:textbox>
              </v:shape>
            </w:pict>
          </mc:Fallback>
        </mc:AlternateContent>
      </w:r>
      <w:r>
        <w:rPr>
          <w:highlight w:val="none"/>
        </w:rP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61B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5"/>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06261BEC">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5" o:title=""/>
                  <o:lock v:ext="edit" aspectratio="t"/>
                </v:shape>
              </v:group>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18FC9425">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18FC9425">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rPr>
          <w:highlight w:val="none"/>
        </w:rP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1129030"/>
                <wp:effectExtent l="0" t="0" r="0" b="0"/>
                <wp:wrapNone/>
                <wp:docPr id="6" name="组合 6"/>
                <wp:cNvGraphicFramePr/>
                <a:graphic xmlns:a="http://schemas.openxmlformats.org/drawingml/2006/main">
                  <a:graphicData uri="http://schemas.microsoft.com/office/word/2010/wordprocessingGroup">
                    <wpg:wgp>
                      <wpg:cNvGrpSpPr/>
                      <wpg:grpSpPr>
                        <a:xfrm>
                          <a:off x="0" y="0"/>
                          <a:ext cx="5736590" cy="1129030"/>
                          <a:chOff x="6119" y="3077"/>
                          <a:chExt cx="9034" cy="1373"/>
                        </a:xfrm>
                      </wpg:grpSpPr>
                      <wps:wsp>
                        <wps:cNvPr id="91" name="文本框 32"/>
                        <wps:cNvSpPr txBox="1"/>
                        <wps:spPr>
                          <a:xfrm>
                            <a:off x="6119" y="3077"/>
                            <a:ext cx="9034" cy="1187"/>
                          </a:xfrm>
                          <a:prstGeom prst="rect">
                            <a:avLst/>
                          </a:prstGeom>
                          <a:noFill/>
                        </wps:spPr>
                        <wps:txbx>
                          <w:txbxContent>
                            <w:p w14:paraId="428724DD">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88.9pt;width:451.7pt;z-index:251663360;mso-width-relative:page;mso-height-relative:page;" coordorigin="6119,3077" coordsize="9034,1373" o:gfxdata="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MAq6q2gAAAAsBAAAPAAAAAAAAAAEAIAAAACIAAABkcnMv&#10;ZG93bnJldi54bWxQSwECFAAUAAAACACHTuJAL0mequUCAACKBgAADgAAAAAAAAABACAAAAApAQAA&#10;ZHJzL2Uyb0RvYy54bWxQSwUGAAAAAAYABgBZAQAAgAY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428724DD">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14:paraId="14C2A7C4">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14:paraId="14C2A7C4">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highlight w:val="none"/>
        </w:rPr>
        <w:t>1</w:t>
      </w:r>
      <w:r>
        <w:rPr>
          <w:highlight w:val="none"/>
        </w:rPr>
        <w:br w:type="page"/>
      </w:r>
    </w:p>
    <w:p w14:paraId="04E59304">
      <w:pPr>
        <w:jc w:val="both"/>
        <w:rPr>
          <w:rFonts w:ascii="黑体" w:hAnsi="黑体" w:eastAsia="黑体" w:cs="黑体"/>
          <w:sz w:val="56"/>
          <w:szCs w:val="72"/>
          <w:highlight w:val="none"/>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14:paraId="1F62872D">
      <w:pPr>
        <w:tabs>
          <w:tab w:val="left" w:pos="2728"/>
        </w:tabs>
        <w:jc w:val="center"/>
        <w:rPr>
          <w:rFonts w:ascii="黑体" w:hAnsi="Times New Roman" w:eastAsia="黑体" w:cs="Times New Roman"/>
          <w:sz w:val="48"/>
          <w:szCs w:val="48"/>
          <w:highlight w:val="none"/>
        </w:rPr>
      </w:pPr>
      <w:r>
        <w:rPr>
          <w:rFonts w:hint="eastAsia" w:ascii="黑体" w:hAnsi="Times New Roman" w:eastAsia="黑体" w:cs="Times New Roman"/>
          <w:sz w:val="48"/>
          <w:szCs w:val="48"/>
          <w:highlight w:val="none"/>
        </w:rPr>
        <w:drawing>
          <wp:anchor distT="0" distB="0" distL="114300" distR="114300" simplePos="0" relativeHeight="25166950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14:paraId="6EFC12FB">
      <w:pPr>
        <w:tabs>
          <w:tab w:val="left" w:pos="2728"/>
        </w:tabs>
        <w:jc w:val="center"/>
        <w:rPr>
          <w:rFonts w:ascii="黑体" w:hAnsi="Times New Roman" w:eastAsia="黑体" w:cs="Times New Roman"/>
          <w:sz w:val="44"/>
          <w:szCs w:val="44"/>
          <w:highlight w:val="none"/>
        </w:rPr>
      </w:pPr>
      <w:r>
        <w:rPr>
          <w:rFonts w:hint="eastAsia" w:ascii="黑体" w:hAnsi="Times New Roman" w:eastAsia="黑体" w:cs="Times New Roman"/>
          <w:sz w:val="44"/>
          <w:szCs w:val="44"/>
          <w:highlight w:val="none"/>
        </w:rPr>
        <w:t>目    录</w:t>
      </w:r>
    </w:p>
    <w:p w14:paraId="32CCB1F2">
      <w:pPr>
        <w:widowControl/>
        <w:spacing w:after="160" w:line="580" w:lineRule="exact"/>
        <w:ind w:firstLine="640" w:firstLineChars="200"/>
        <w:rPr>
          <w:rFonts w:ascii="Times New Roman" w:hAnsi="Times New Roman" w:eastAsia="黑体" w:cs="Times New Roman"/>
          <w:sz w:val="32"/>
          <w:szCs w:val="32"/>
          <w:highlight w:val="none"/>
        </w:rPr>
      </w:pPr>
    </w:p>
    <w:p w14:paraId="7A14C716">
      <w:pPr>
        <w:widowControl/>
        <w:spacing w:after="160" w:line="580" w:lineRule="exact"/>
        <w:ind w:firstLine="640" w:firstLineChars="200"/>
        <w:rPr>
          <w:rFonts w:ascii="Times New Roman" w:hAnsi="Times New Roman" w:eastAsia="仿宋_GB2312" w:cs="Times New Roman"/>
          <w:sz w:val="24"/>
          <w:szCs w:val="32"/>
          <w:highlight w:val="none"/>
        </w:rPr>
      </w:pPr>
      <w:r>
        <w:rPr>
          <w:rFonts w:ascii="Times New Roman" w:hAnsi="Times New Roman" w:eastAsia="黑体" w:cs="Times New Roman"/>
          <w:sz w:val="32"/>
          <w:szCs w:val="32"/>
          <w:highlight w:val="none"/>
        </w:rPr>
        <w:t>第一部分   部门概况</w:t>
      </w:r>
    </w:p>
    <w:p w14:paraId="583A8643">
      <w:pPr>
        <w:widowControl/>
        <w:spacing w:after="160" w:line="580" w:lineRule="exact"/>
        <w:ind w:firstLine="1273" w:firstLineChars="398"/>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一、部门</w:t>
      </w:r>
      <w:r>
        <w:rPr>
          <w:rFonts w:hint="eastAsia" w:ascii="Times New Roman" w:hAnsi="Times New Roman" w:eastAsia="仿宋_GB2312" w:cs="Times New Roman"/>
          <w:sz w:val="32"/>
          <w:szCs w:val="32"/>
          <w:highlight w:val="none"/>
        </w:rPr>
        <w:t>职责</w:t>
      </w:r>
    </w:p>
    <w:p w14:paraId="1BFD3513">
      <w:pPr>
        <w:widowControl/>
        <w:spacing w:after="160" w:line="580" w:lineRule="exact"/>
        <w:ind w:firstLine="1273" w:firstLineChars="398"/>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rPr>
        <w:t>机构设置</w:t>
      </w:r>
    </w:p>
    <w:p w14:paraId="3875819A">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第二部分</w:t>
      </w:r>
      <w:r>
        <w:rPr>
          <w:rFonts w:hint="eastAsia" w:ascii="Times New Roman" w:hAnsi="Times New Roman" w:eastAsia="黑体" w:cs="Times New Roman"/>
          <w:sz w:val="32"/>
          <w:szCs w:val="32"/>
          <w:highlight w:val="none"/>
        </w:rPr>
        <w:t xml:space="preserve">   2022年</w:t>
      </w:r>
      <w:r>
        <w:rPr>
          <w:rFonts w:ascii="Times New Roman" w:hAnsi="Times New Roman" w:eastAsia="黑体" w:cs="Times New Roman"/>
          <w:sz w:val="32"/>
          <w:szCs w:val="32"/>
          <w:highlight w:val="none"/>
        </w:rPr>
        <w:t>度部门决算报表</w:t>
      </w:r>
    </w:p>
    <w:p w14:paraId="69446038">
      <w:pPr>
        <w:widowControl/>
        <w:spacing w:after="160" w:line="580" w:lineRule="exact"/>
        <w:ind w:firstLine="1280" w:firstLineChars="4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rPr>
        <w:t>收入支出决算总表</w:t>
      </w:r>
    </w:p>
    <w:p w14:paraId="4D717B2F">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二、收入决算</w:t>
      </w:r>
      <w:r>
        <w:rPr>
          <w:rFonts w:hint="eastAsia" w:ascii="Times New Roman" w:hAnsi="Times New Roman" w:eastAsia="仿宋_GB2312" w:cs="Times New Roman"/>
          <w:sz w:val="32"/>
          <w:szCs w:val="32"/>
          <w:highlight w:val="none"/>
        </w:rPr>
        <w:t>表</w:t>
      </w:r>
    </w:p>
    <w:p w14:paraId="31895539">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三、支出决算</w:t>
      </w:r>
      <w:r>
        <w:rPr>
          <w:rFonts w:hint="eastAsia" w:ascii="Times New Roman" w:hAnsi="Times New Roman" w:eastAsia="仿宋_GB2312" w:cs="Times New Roman"/>
          <w:sz w:val="32"/>
          <w:szCs w:val="32"/>
          <w:highlight w:val="none"/>
        </w:rPr>
        <w:t>表</w:t>
      </w:r>
    </w:p>
    <w:p w14:paraId="36126758">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rPr>
        <w:t>财政拨款收入支出决算总表</w:t>
      </w:r>
    </w:p>
    <w:p w14:paraId="297F5F3D">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五、一般公共预算财政拨款支出决算表</w:t>
      </w:r>
    </w:p>
    <w:p w14:paraId="33CBC6AB">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六、一般公共预算财政拨款基本支出决算明细表</w:t>
      </w:r>
    </w:p>
    <w:p w14:paraId="2D6AC155">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七、政府性基金预算财政拨款收入支出决算表</w:t>
      </w:r>
    </w:p>
    <w:p w14:paraId="0C75725B">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八</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国有资本经营预算财政拨款支出决算表</w:t>
      </w:r>
    </w:p>
    <w:p w14:paraId="15E914F6">
      <w:pPr>
        <w:widowControl/>
        <w:spacing w:after="160" w:line="580" w:lineRule="exact"/>
        <w:ind w:left="640" w:firstLine="640" w:firstLineChars="200"/>
        <w:rPr>
          <w:rFonts w:ascii="Times New Roman" w:hAnsi="Times New Roman" w:eastAsia="仿宋_GB2312" w:cs="Times New Roman"/>
          <w:sz w:val="20"/>
          <w:szCs w:val="32"/>
          <w:highlight w:val="none"/>
        </w:rPr>
      </w:pPr>
      <w:r>
        <w:rPr>
          <w:rFonts w:hint="eastAsia" w:ascii="Times New Roman" w:hAnsi="Times New Roman" w:eastAsia="仿宋_GB2312" w:cs="Times New Roman"/>
          <w:sz w:val="32"/>
          <w:szCs w:val="32"/>
          <w:highlight w:val="none"/>
        </w:rPr>
        <w:t>九、财政拨款“三公”经费支出决算表</w:t>
      </w:r>
    </w:p>
    <w:p w14:paraId="1C0D4FE9">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第三部分   </w:t>
      </w:r>
      <w:r>
        <w:rPr>
          <w:rFonts w:hint="eastAsia" w:ascii="Times New Roman" w:hAnsi="Times New Roman" w:eastAsia="黑体" w:cs="Times New Roman"/>
          <w:sz w:val="32"/>
          <w:szCs w:val="32"/>
          <w:highlight w:val="none"/>
        </w:rPr>
        <w:t>2022年度</w:t>
      </w:r>
      <w:r>
        <w:rPr>
          <w:rFonts w:ascii="Times New Roman" w:hAnsi="Times New Roman" w:eastAsia="黑体" w:cs="Times New Roman"/>
          <w:sz w:val="32"/>
          <w:szCs w:val="32"/>
          <w:highlight w:val="none"/>
        </w:rPr>
        <w:t>部门决算情况说明</w:t>
      </w:r>
    </w:p>
    <w:p w14:paraId="63240CF8">
      <w:pPr>
        <w:widowControl/>
        <w:spacing w:after="160" w:line="580" w:lineRule="exact"/>
        <w:ind w:firstLine="1280" w:firstLineChars="4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rPr>
        <w:t>收入支出决算总体情况说明</w:t>
      </w:r>
    </w:p>
    <w:p w14:paraId="77258326">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二、收入决算情况说明</w:t>
      </w:r>
    </w:p>
    <w:p w14:paraId="555F8E27">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三、支出决算情况说明</w:t>
      </w:r>
    </w:p>
    <w:p w14:paraId="122C0853">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四、财政拨款收入支出决算总体情况说明</w:t>
      </w:r>
    </w:p>
    <w:p w14:paraId="2C7B4122">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五、财政拨款“三公” 经费支出决算情况说明</w:t>
      </w:r>
    </w:p>
    <w:p w14:paraId="4A9FBDDA">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六、机关运行经费支出说明</w:t>
      </w:r>
    </w:p>
    <w:p w14:paraId="13E2367D">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七、政府采购支出说明</w:t>
      </w:r>
    </w:p>
    <w:p w14:paraId="475F23A5">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八、国有资产占用情况说明</w:t>
      </w:r>
    </w:p>
    <w:p w14:paraId="0CC22D43">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九、预算绩效情况说明</w:t>
      </w:r>
    </w:p>
    <w:p w14:paraId="3480CEEF">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十、其他需要说明的情况</w:t>
      </w:r>
    </w:p>
    <w:p w14:paraId="63C6FB29">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部分</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名词解释</w:t>
      </w:r>
    </w:p>
    <w:p w14:paraId="51C18574">
      <w:pPr>
        <w:widowControl/>
        <w:spacing w:after="160" w:line="580" w:lineRule="exact"/>
        <w:ind w:firstLine="640" w:firstLineChars="200"/>
        <w:rPr>
          <w:rFonts w:ascii="Times New Roman" w:hAnsi="Times New Roman" w:eastAsia="黑体" w:cs="Times New Roman"/>
          <w:sz w:val="32"/>
          <w:szCs w:val="32"/>
          <w:highlight w:val="none"/>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14:paraId="44DFD5B2">
      <w:pPr>
        <w:widowControl/>
        <w:jc w:val="center"/>
        <w:rPr>
          <w:rFonts w:ascii="黑体" w:hAnsi="黑体" w:eastAsia="黑体" w:cs="黑体"/>
          <w:color w:val="000000" w:themeColor="text1"/>
          <w:sz w:val="48"/>
          <w:szCs w:val="48"/>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8E631DA">
      <w:pPr>
        <w:widowControl/>
        <w:jc w:val="center"/>
        <w:rPr>
          <w:rFonts w:ascii="黑体" w:hAnsi="黑体" w:eastAsia="黑体" w:cs="黑体"/>
          <w:color w:val="000000" w:themeColor="text1"/>
          <w:sz w:val="48"/>
          <w:szCs w:val="48"/>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3CCDFB2">
      <w:pPr>
        <w:widowControl/>
        <w:jc w:val="center"/>
        <w:rPr>
          <w:rFonts w:ascii="黑体" w:hAnsi="黑体" w:eastAsia="黑体" w:cs="黑体"/>
          <w:color w:val="000000" w:themeColor="text1"/>
          <w:sz w:val="48"/>
          <w:szCs w:val="48"/>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AD042F1">
      <w:pPr>
        <w:widowControl/>
        <w:jc w:val="center"/>
        <w:rPr>
          <w:rFonts w:ascii="黑体" w:hAnsi="黑体" w:eastAsia="黑体" w:cs="黑体"/>
          <w:color w:val="000000" w:themeColor="text1"/>
          <w:sz w:val="48"/>
          <w:szCs w:val="48"/>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2956647">
      <w:pPr>
        <w:widowControl/>
        <w:jc w:val="center"/>
        <w:rPr>
          <w:rFonts w:ascii="黑体" w:hAnsi="黑体" w:eastAsia="黑体" w:cs="黑体"/>
          <w:color w:val="000000" w:themeColor="text1"/>
          <w:sz w:val="48"/>
          <w:szCs w:val="48"/>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highlight w:val="none"/>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14:paraId="653382CA">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5071EDB6">
      <w:pPr>
        <w:widowControl/>
        <w:spacing w:line="580" w:lineRule="exact"/>
        <w:ind w:firstLine="640" w:firstLineChars="200"/>
        <w:rPr>
          <w:rFonts w:eastAsia="黑体"/>
          <w:sz w:val="32"/>
          <w:szCs w:val="32"/>
          <w:highlight w:val="none"/>
        </w:rPr>
      </w:pPr>
    </w:p>
    <w:p w14:paraId="3FABBB32">
      <w:pPr>
        <w:rPr>
          <w:rFonts w:ascii="黑体" w:eastAsia="黑体" w:cs="黑体"/>
          <w:kern w:val="0"/>
          <w:sz w:val="32"/>
          <w:szCs w:val="32"/>
          <w:highlight w:val="none"/>
        </w:rPr>
      </w:pPr>
      <w:r>
        <w:rPr>
          <w:rFonts w:hint="eastAsia" w:ascii="黑体" w:eastAsia="黑体" w:cs="黑体"/>
          <w:kern w:val="0"/>
          <w:sz w:val="32"/>
          <w:szCs w:val="32"/>
          <w:highlight w:val="none"/>
        </w:rPr>
        <w:br w:type="page"/>
      </w:r>
    </w:p>
    <w:p w14:paraId="57EBCC31">
      <w:pPr>
        <w:pStyle w:val="2"/>
        <w:spacing w:before="0" w:after="0" w:line="580" w:lineRule="exact"/>
        <w:ind w:firstLine="640" w:firstLineChars="200"/>
        <w:jc w:val="left"/>
        <w:rPr>
          <w:rFonts w:ascii="黑体" w:eastAsia="黑体" w:cs="黑体"/>
          <w:b w:val="0"/>
          <w:bCs w:val="0"/>
          <w:kern w:val="0"/>
          <w:sz w:val="32"/>
          <w:szCs w:val="32"/>
          <w:highlight w:val="none"/>
        </w:rPr>
      </w:pPr>
      <w:r>
        <w:rPr>
          <w:rFonts w:hint="eastAsia" w:ascii="黑体" w:eastAsia="黑体" w:cs="黑体"/>
          <w:b w:val="0"/>
          <w:bCs w:val="0"/>
          <w:kern w:val="0"/>
          <w:sz w:val="32"/>
          <w:szCs w:val="32"/>
          <w:highlight w:val="none"/>
        </w:rPr>
        <w:t>一、部门职责</w:t>
      </w:r>
    </w:p>
    <w:p w14:paraId="7CC44DA3">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（一）深入贯彻习近平新时代中国特色社会主义思想，深入贯彻党的路线方针和决策部署，坚持党对检察工作的绝对领导，坚决维护习近平总书记的核心地位，坚决维护党中央权威和集中统一领导。</w:t>
      </w:r>
    </w:p>
    <w:p w14:paraId="1A8EB443">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（二）依法向市人民代表大会及其常务委员会提出议案。</w:t>
      </w:r>
    </w:p>
    <w:p w14:paraId="22A4B35B">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（三）贯彻落实检察工作方针、总体规划、研究制定检察工作计划并组织实施。</w:t>
      </w:r>
    </w:p>
    <w:p w14:paraId="5575D064">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（四）依照法律规定对直接受理的刑事案件刑事侦查权。</w:t>
      </w:r>
    </w:p>
    <w:p w14:paraId="3B511736">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（五）负责对管辖的各类刑事案件依法审查批准逮捕、决定逮捕、提起公诉。</w:t>
      </w:r>
    </w:p>
    <w:p w14:paraId="5CC2F663">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（六）负责应由本院承办的刑事、民事、行政诉讼活动及刑事、民事、行政裁决和裁定等生效法律文书执行的法律监督工作。</w:t>
      </w:r>
    </w:p>
    <w:p w14:paraId="42A0CBC6">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（七）负责应由本院承办的提起公益诉讼工作。</w:t>
      </w:r>
    </w:p>
    <w:p w14:paraId="11BE004C">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（八）依法受理核准追诉案件，审查是否上诉。</w:t>
      </w:r>
    </w:p>
    <w:p w14:paraId="10CC6FA2">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（九）负责由本院承办的对看守所、社区矫正等执行活动的法律监督工作。</w:t>
      </w:r>
    </w:p>
    <w:p w14:paraId="62E0B041">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（十）受理向本院的控告申诉。</w:t>
      </w:r>
    </w:p>
    <w:p w14:paraId="6A3DC832">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（十一）组织检察工作中法律政策具体应用问题的研究；组织开展检察理论研究工作。</w:t>
      </w:r>
    </w:p>
    <w:p w14:paraId="3129C1EE">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（十二）负责检察人员思想政治教育和业务培训工作；按照权限管理检察官和其他工作人员。</w:t>
      </w:r>
    </w:p>
    <w:p w14:paraId="2B35482D">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（十三）负责本院检务监督工作。</w:t>
      </w:r>
    </w:p>
    <w:p w14:paraId="669AEA84">
      <w:pPr>
        <w:widowControl/>
        <w:spacing w:after="160" w:line="580" w:lineRule="exact"/>
        <w:ind w:left="640"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（十四）负责本院检务保障以及检察技术、信息化建设工作。</w:t>
      </w:r>
    </w:p>
    <w:p w14:paraId="519A092E">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（十五）完成其他应当由本院负责的工作。</w:t>
      </w:r>
    </w:p>
    <w:p w14:paraId="3A8A6FEF">
      <w:pPr>
        <w:keepNext/>
        <w:keepLines/>
        <w:spacing w:line="580" w:lineRule="exact"/>
        <w:ind w:firstLine="640" w:firstLineChars="200"/>
        <w:jc w:val="left"/>
        <w:outlineLvl w:val="0"/>
        <w:rPr>
          <w:rFonts w:ascii="黑体" w:hAnsi="Calibri" w:eastAsia="黑体" w:cs="黑体"/>
          <w:kern w:val="0"/>
          <w:sz w:val="32"/>
          <w:szCs w:val="32"/>
          <w:highlight w:val="none"/>
        </w:rPr>
      </w:pPr>
      <w:r>
        <w:rPr>
          <w:rFonts w:hint="eastAsia" w:ascii="黑体" w:hAnsi="Calibri" w:eastAsia="黑体" w:cs="黑体"/>
          <w:kern w:val="0"/>
          <w:sz w:val="32"/>
          <w:szCs w:val="32"/>
          <w:highlight w:val="none"/>
        </w:rPr>
        <w:t>二、机构设置</w:t>
      </w:r>
    </w:p>
    <w:p w14:paraId="0041E1E6">
      <w:pPr>
        <w:widowControl/>
        <w:spacing w:after="160" w:line="580" w:lineRule="exact"/>
        <w:ind w:left="640"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从决算编报单位构成看，纳入2022年度本部门决算汇编范围的独立核算单位（以下简称“单位”）共</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0AFB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19FD121">
            <w:pPr>
              <w:spacing w:line="560" w:lineRule="exact"/>
              <w:jc w:val="center"/>
              <w:rPr>
                <w:rFonts w:ascii="仿宋_GB2312" w:hAnsi="Calibri" w:eastAsia="仿宋_GB2312" w:cs="ArialUnicodeMS"/>
                <w:b/>
                <w:bCs/>
                <w:kern w:val="0"/>
                <w:sz w:val="28"/>
                <w:szCs w:val="28"/>
                <w:highlight w:val="none"/>
              </w:rPr>
            </w:pPr>
            <w:r>
              <w:rPr>
                <w:rFonts w:hint="eastAsia" w:ascii="仿宋_GB2312" w:hAnsi="Calibri" w:eastAsia="仿宋_GB2312" w:cs="ArialUnicodeMS"/>
                <w:b/>
                <w:bCs/>
                <w:kern w:val="0"/>
                <w:sz w:val="28"/>
                <w:szCs w:val="28"/>
                <w:highlight w:val="none"/>
              </w:rPr>
              <w:t>序号</w:t>
            </w:r>
          </w:p>
        </w:tc>
        <w:tc>
          <w:tcPr>
            <w:tcW w:w="3485" w:type="dxa"/>
            <w:vAlign w:val="center"/>
          </w:tcPr>
          <w:p w14:paraId="18868B6F">
            <w:pPr>
              <w:spacing w:line="560" w:lineRule="exact"/>
              <w:jc w:val="center"/>
              <w:rPr>
                <w:rFonts w:ascii="仿宋_GB2312" w:hAnsi="Calibri" w:eastAsia="仿宋_GB2312" w:cs="ArialUnicodeMS"/>
                <w:b/>
                <w:bCs/>
                <w:kern w:val="0"/>
                <w:sz w:val="28"/>
                <w:szCs w:val="28"/>
                <w:highlight w:val="none"/>
              </w:rPr>
            </w:pPr>
            <w:r>
              <w:rPr>
                <w:rFonts w:hint="eastAsia" w:ascii="仿宋_GB2312" w:hAnsi="Calibri" w:eastAsia="仿宋_GB2312" w:cs="ArialUnicodeMS"/>
                <w:b/>
                <w:bCs/>
                <w:kern w:val="0"/>
                <w:sz w:val="28"/>
                <w:szCs w:val="28"/>
                <w:highlight w:val="none"/>
              </w:rPr>
              <w:t>单位名称</w:t>
            </w:r>
          </w:p>
        </w:tc>
        <w:tc>
          <w:tcPr>
            <w:tcW w:w="2445" w:type="dxa"/>
            <w:vAlign w:val="center"/>
          </w:tcPr>
          <w:p w14:paraId="7A9E8FD2">
            <w:pPr>
              <w:spacing w:line="560" w:lineRule="exact"/>
              <w:jc w:val="center"/>
              <w:rPr>
                <w:rFonts w:ascii="仿宋_GB2312" w:hAnsi="Calibri" w:eastAsia="仿宋_GB2312" w:cs="ArialUnicodeMS"/>
                <w:b/>
                <w:bCs/>
                <w:kern w:val="0"/>
                <w:sz w:val="28"/>
                <w:szCs w:val="28"/>
                <w:highlight w:val="none"/>
              </w:rPr>
            </w:pPr>
            <w:r>
              <w:rPr>
                <w:rFonts w:hint="eastAsia" w:ascii="仿宋_GB2312" w:hAnsi="Calibri" w:eastAsia="仿宋_GB2312" w:cs="ArialUnicodeMS"/>
                <w:b/>
                <w:bCs/>
                <w:kern w:val="0"/>
                <w:sz w:val="28"/>
                <w:szCs w:val="28"/>
                <w:highlight w:val="none"/>
              </w:rPr>
              <w:t>单位基本性质</w:t>
            </w:r>
          </w:p>
        </w:tc>
        <w:tc>
          <w:tcPr>
            <w:tcW w:w="2665" w:type="dxa"/>
            <w:vAlign w:val="center"/>
          </w:tcPr>
          <w:p w14:paraId="2C779314">
            <w:pPr>
              <w:spacing w:line="560" w:lineRule="exact"/>
              <w:jc w:val="center"/>
              <w:rPr>
                <w:rFonts w:ascii="仿宋_GB2312" w:hAnsi="Calibri" w:eastAsia="仿宋_GB2312" w:cs="ArialUnicodeMS"/>
                <w:b/>
                <w:bCs/>
                <w:kern w:val="0"/>
                <w:sz w:val="28"/>
                <w:szCs w:val="28"/>
                <w:highlight w:val="none"/>
              </w:rPr>
            </w:pPr>
            <w:r>
              <w:rPr>
                <w:rFonts w:hint="eastAsia" w:ascii="仿宋_GB2312" w:hAnsi="Calibri" w:eastAsia="仿宋_GB2312" w:cs="ArialUnicodeMS"/>
                <w:b/>
                <w:bCs/>
                <w:kern w:val="0"/>
                <w:sz w:val="28"/>
                <w:szCs w:val="28"/>
                <w:highlight w:val="none"/>
              </w:rPr>
              <w:t>经费形式</w:t>
            </w:r>
          </w:p>
        </w:tc>
      </w:tr>
      <w:tr w14:paraId="0D6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141E1F3F">
            <w:pPr>
              <w:spacing w:line="560" w:lineRule="exact"/>
              <w:jc w:val="center"/>
              <w:rPr>
                <w:rFonts w:ascii="仿宋_GB2312" w:hAnsi="Calibri" w:eastAsia="仿宋_GB2312" w:cs="ArialUnicodeMS"/>
                <w:kern w:val="0"/>
                <w:sz w:val="28"/>
                <w:szCs w:val="28"/>
                <w:highlight w:val="none"/>
              </w:rPr>
            </w:pPr>
            <w:r>
              <w:rPr>
                <w:rFonts w:hint="eastAsia" w:ascii="仿宋_GB2312" w:hAnsi="Calibri" w:eastAsia="仿宋_GB2312" w:cs="ArialUnicodeMS"/>
                <w:kern w:val="0"/>
                <w:sz w:val="28"/>
                <w:szCs w:val="28"/>
                <w:highlight w:val="none"/>
              </w:rPr>
              <w:t>1</w:t>
            </w:r>
          </w:p>
        </w:tc>
        <w:tc>
          <w:tcPr>
            <w:tcW w:w="3485" w:type="dxa"/>
            <w:vAlign w:val="top"/>
          </w:tcPr>
          <w:p w14:paraId="454D278B">
            <w:pPr>
              <w:spacing w:line="560" w:lineRule="exact"/>
              <w:rPr>
                <w:rFonts w:ascii="仿宋_GB2312" w:hAnsi="Calibri" w:eastAsia="仿宋_GB2312" w:cs="ArialUnicodeMS"/>
                <w:kern w:val="0"/>
                <w:sz w:val="28"/>
                <w:szCs w:val="28"/>
                <w:highlight w:val="none"/>
              </w:rPr>
            </w:pPr>
            <w:r>
              <w:rPr>
                <w:rFonts w:hint="eastAsia" w:ascii="仿宋_GB2312" w:hAnsi="Cambria" w:eastAsia="仿宋_GB2312" w:cs="ArialUnicodeMS"/>
                <w:kern w:val="0"/>
                <w:sz w:val="28"/>
                <w:szCs w:val="28"/>
                <w:highlight w:val="none"/>
                <w:lang w:eastAsia="zh-CN"/>
              </w:rPr>
              <w:t>平泉市人民检察院</w:t>
            </w:r>
            <w:r>
              <w:rPr>
                <w:rFonts w:hint="eastAsia" w:ascii="仿宋_GB2312" w:hAnsi="Cambria" w:eastAsia="仿宋_GB2312" w:cs="ArialUnicodeMS"/>
                <w:kern w:val="0"/>
                <w:sz w:val="28"/>
                <w:szCs w:val="28"/>
                <w:highlight w:val="none"/>
              </w:rPr>
              <w:t>(本级)</w:t>
            </w:r>
          </w:p>
        </w:tc>
        <w:tc>
          <w:tcPr>
            <w:tcW w:w="2445" w:type="dxa"/>
            <w:vAlign w:val="top"/>
          </w:tcPr>
          <w:p w14:paraId="2EED67D4">
            <w:pPr>
              <w:spacing w:line="560" w:lineRule="exact"/>
              <w:jc w:val="center"/>
              <w:rPr>
                <w:rFonts w:ascii="仿宋_GB2312" w:hAnsi="Calibri" w:eastAsia="仿宋_GB2312" w:cs="ArialUnicodeMS"/>
                <w:kern w:val="0"/>
                <w:sz w:val="28"/>
                <w:szCs w:val="28"/>
                <w:highlight w:val="none"/>
              </w:rPr>
            </w:pPr>
            <w:r>
              <w:rPr>
                <w:rFonts w:hint="eastAsia" w:ascii="仿宋_GB2312" w:hAnsi="Cambria" w:eastAsia="仿宋_GB2312" w:cs="ArialUnicodeMS"/>
                <w:kern w:val="0"/>
                <w:sz w:val="28"/>
                <w:szCs w:val="28"/>
                <w:highlight w:val="none"/>
                <w:lang w:eastAsia="zh-CN"/>
              </w:rPr>
              <w:t>行政单位</w:t>
            </w:r>
          </w:p>
        </w:tc>
        <w:tc>
          <w:tcPr>
            <w:tcW w:w="2665" w:type="dxa"/>
            <w:vAlign w:val="top"/>
          </w:tcPr>
          <w:p w14:paraId="183E9768">
            <w:pPr>
              <w:spacing w:line="560" w:lineRule="exact"/>
              <w:jc w:val="center"/>
              <w:rPr>
                <w:rFonts w:ascii="仿宋_GB2312" w:hAnsi="Calibri" w:eastAsia="仿宋_GB2312" w:cs="ArialUnicodeMS"/>
                <w:kern w:val="0"/>
                <w:sz w:val="28"/>
                <w:szCs w:val="28"/>
                <w:highlight w:val="none"/>
              </w:rPr>
            </w:pPr>
            <w:r>
              <w:rPr>
                <w:rFonts w:hint="eastAsia" w:ascii="仿宋_GB2312" w:hAnsi="Cambria" w:eastAsia="仿宋_GB2312" w:cs="ArialUnicodeMS"/>
                <w:kern w:val="0"/>
                <w:sz w:val="28"/>
                <w:szCs w:val="28"/>
                <w:highlight w:val="none"/>
                <w:lang w:eastAsia="zh-CN"/>
              </w:rPr>
              <w:t>财政拨款</w:t>
            </w:r>
          </w:p>
        </w:tc>
      </w:tr>
      <w:tr w14:paraId="665E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6D453933">
            <w:pPr>
              <w:spacing w:line="560" w:lineRule="exact"/>
              <w:jc w:val="left"/>
              <w:rPr>
                <w:rFonts w:ascii="仿宋_GB2312" w:hAnsi="Calibri" w:eastAsia="仿宋_GB2312" w:cs="ArialUnicodeMS"/>
                <w:kern w:val="0"/>
                <w:sz w:val="28"/>
                <w:szCs w:val="28"/>
                <w:highlight w:val="none"/>
              </w:rPr>
            </w:pPr>
            <w:r>
              <w:rPr>
                <w:rFonts w:hint="eastAsia" w:ascii="仿宋_GB2312" w:hAnsi="Calibri" w:eastAsia="仿宋_GB2312" w:cs="ArialUnicodeMS"/>
                <w:kern w:val="0"/>
                <w:sz w:val="28"/>
                <w:szCs w:val="28"/>
                <w:highlight w:val="none"/>
              </w:rPr>
              <w:t>注：1、单位基本性质分为行政单位、参公事业单位、财政补助事业单位、经费自理事业单位四类。</w:t>
            </w:r>
          </w:p>
          <w:p w14:paraId="05051BDE">
            <w:pPr>
              <w:spacing w:line="560" w:lineRule="exact"/>
              <w:ind w:firstLine="560" w:firstLineChars="200"/>
              <w:jc w:val="left"/>
              <w:rPr>
                <w:rFonts w:ascii="仿宋_GB2312" w:hAnsi="Calibri" w:eastAsia="仿宋_GB2312" w:cs="ArialUnicodeMS"/>
                <w:kern w:val="0"/>
                <w:sz w:val="28"/>
                <w:szCs w:val="28"/>
                <w:highlight w:val="none"/>
              </w:rPr>
            </w:pPr>
            <w:r>
              <w:rPr>
                <w:rFonts w:hint="eastAsia" w:ascii="仿宋_GB2312" w:hAnsi="Calibri" w:eastAsia="仿宋_GB2312" w:cs="ArialUnicodeMS"/>
                <w:kern w:val="0"/>
                <w:sz w:val="28"/>
                <w:szCs w:val="28"/>
                <w:highlight w:val="none"/>
              </w:rPr>
              <w:t>2、经费形式分为财政拨款、财政性资金基本保证、财政性资金定额或定项补助、财政性资金零补助四类。</w:t>
            </w:r>
          </w:p>
        </w:tc>
      </w:tr>
    </w:tbl>
    <w:p w14:paraId="1BDBA97B">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val="en-US" w:eastAsia="zh-CN"/>
        </w:rPr>
        <w:t>平泉市人民检察院</w:t>
      </w:r>
      <w:r>
        <w:rPr>
          <w:rFonts w:hint="eastAsia" w:ascii="Times New Roman" w:hAnsi="Times New Roman" w:eastAsia="黑体" w:cs="Times New Roman"/>
          <w:sz w:val="32"/>
          <w:szCs w:val="32"/>
          <w:highlight w:val="none"/>
        </w:rPr>
        <w:t>2022年度部门决算即</w:t>
      </w:r>
      <w:r>
        <w:rPr>
          <w:rFonts w:hint="eastAsia" w:ascii="Times New Roman" w:hAnsi="Times New Roman" w:eastAsia="黑体" w:cs="Times New Roman"/>
          <w:sz w:val="32"/>
          <w:szCs w:val="32"/>
          <w:highlight w:val="none"/>
          <w:lang w:val="en-US" w:eastAsia="zh-CN"/>
        </w:rPr>
        <w:t>为平泉市人民检察院</w:t>
      </w:r>
      <w:r>
        <w:rPr>
          <w:rFonts w:hint="eastAsia" w:ascii="Times New Roman" w:hAnsi="Times New Roman" w:eastAsia="黑体" w:cs="Times New Roman"/>
          <w:sz w:val="32"/>
          <w:szCs w:val="32"/>
          <w:highlight w:val="none"/>
        </w:rPr>
        <w:t>本级2022年度决算</w:t>
      </w:r>
      <w:r>
        <w:rPr>
          <w:rFonts w:hint="eastAsia" w:ascii="Times New Roman" w:hAnsi="Times New Roman" w:eastAsia="黑体" w:cs="Times New Roman"/>
          <w:sz w:val="32"/>
          <w:szCs w:val="32"/>
          <w:highlight w:val="none"/>
          <w:lang w:eastAsia="zh-CN"/>
        </w:rPr>
        <w:t>。</w:t>
      </w:r>
    </w:p>
    <w:p w14:paraId="1D6AA01B">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BE75CDA">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C7D0CF9">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F4F702E">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77437BC">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865A8AF">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ECFD6A6">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064EAC8">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195B34F">
      <w:pPr>
        <w:widowControl/>
        <w:spacing w:after="160" w:line="580" w:lineRule="exact"/>
        <w:ind w:firstLine="880" w:firstLineChars="2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14EA920">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5EAD75A">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14CDBE1">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8FEC4DF">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3561E94">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4114889">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85C1F33">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FBD098F">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590F9EC">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4D49B87">
      <w:pPr>
        <w:widowControl/>
        <w:spacing w:after="160" w:line="580" w:lineRule="exact"/>
        <w:ind w:firstLine="880" w:firstLineChars="2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DAD9CD6">
      <w:pPr>
        <w:widowControl/>
        <w:spacing w:after="160" w:line="580" w:lineRule="exact"/>
        <w:ind w:firstLine="1920" w:firstLineChars="600"/>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highlight w:val="none"/>
        </w:rPr>
        <w:drawing>
          <wp:anchor distT="0" distB="0" distL="114300" distR="114300" simplePos="0" relativeHeight="251682816" behindDoc="0" locked="0" layoutInCell="1" allowOverlap="1">
            <wp:simplePos x="0" y="0"/>
            <wp:positionH relativeFrom="column">
              <wp:posOffset>169545</wp:posOffset>
            </wp:positionH>
            <wp:positionV relativeFrom="margin">
              <wp:posOffset>1317625</wp:posOffset>
            </wp:positionV>
            <wp:extent cx="579120" cy="579120"/>
            <wp:effectExtent l="0" t="0" r="11430" b="1143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14:paraId="5EF9BF19">
      <w:pPr>
        <w:widowControl/>
        <w:spacing w:after="160" w:line="580" w:lineRule="exact"/>
        <w:ind w:firstLine="1760" w:firstLineChars="400"/>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14:paraId="39C60878">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14:paraId="700F295C">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 xml:space="preserve">         收入支出决算总表</w:t>
            </w:r>
          </w:p>
        </w:tc>
      </w:tr>
      <w:tr w14:paraId="637C7EA8">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14:paraId="3E6B63E0">
            <w:pPr>
              <w:jc w:val="right"/>
              <w:rPr>
                <w:rFonts w:ascii="宋体" w:hAnsi="宋体" w:eastAsia="宋体" w:cs="宋体"/>
                <w:color w:val="000000"/>
                <w:sz w:val="24"/>
                <w:highlight w:val="none"/>
              </w:rPr>
            </w:pPr>
          </w:p>
        </w:tc>
        <w:tc>
          <w:tcPr>
            <w:tcW w:w="396" w:type="dxa"/>
            <w:gridSpan w:val="2"/>
            <w:shd w:val="clear" w:color="auto" w:fill="FFFFFF"/>
            <w:vAlign w:val="center"/>
          </w:tcPr>
          <w:p w14:paraId="517059C6">
            <w:pPr>
              <w:jc w:val="right"/>
              <w:rPr>
                <w:rFonts w:ascii="宋体" w:hAnsi="宋体" w:eastAsia="宋体" w:cs="宋体"/>
                <w:color w:val="000000"/>
                <w:sz w:val="24"/>
                <w:highlight w:val="none"/>
              </w:rPr>
            </w:pPr>
          </w:p>
        </w:tc>
        <w:tc>
          <w:tcPr>
            <w:tcW w:w="1192" w:type="dxa"/>
            <w:shd w:val="clear" w:color="auto" w:fill="FFFFFF"/>
            <w:vAlign w:val="center"/>
          </w:tcPr>
          <w:p w14:paraId="048FF2D4">
            <w:pPr>
              <w:jc w:val="right"/>
              <w:rPr>
                <w:rFonts w:ascii="宋体" w:hAnsi="宋体" w:eastAsia="宋体" w:cs="宋体"/>
                <w:color w:val="000000"/>
                <w:sz w:val="24"/>
                <w:highlight w:val="none"/>
              </w:rPr>
            </w:pPr>
          </w:p>
        </w:tc>
        <w:tc>
          <w:tcPr>
            <w:tcW w:w="6808" w:type="dxa"/>
            <w:gridSpan w:val="5"/>
            <w:shd w:val="clear" w:color="auto" w:fill="FFFFFF"/>
            <w:vAlign w:val="center"/>
          </w:tcPr>
          <w:p w14:paraId="123099D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0"/>
                <w:szCs w:val="20"/>
                <w:highlight w:val="none"/>
                <w:lang w:bidi="ar"/>
              </w:rPr>
              <w:t xml:space="preserve">                       公开01表</w:t>
            </w:r>
          </w:p>
        </w:tc>
        <w:tc>
          <w:tcPr>
            <w:tcW w:w="1891" w:type="dxa"/>
            <w:shd w:val="clear" w:color="auto" w:fill="FFFFFF"/>
            <w:vAlign w:val="center"/>
          </w:tcPr>
          <w:p w14:paraId="1D7604B5">
            <w:pPr>
              <w:jc w:val="right"/>
              <w:rPr>
                <w:rFonts w:ascii="宋体" w:hAnsi="宋体" w:eastAsia="宋体" w:cs="宋体"/>
                <w:color w:val="000000"/>
                <w:sz w:val="24"/>
                <w:highlight w:val="none"/>
              </w:rPr>
            </w:pPr>
          </w:p>
        </w:tc>
        <w:tc>
          <w:tcPr>
            <w:tcW w:w="240" w:type="dxa"/>
            <w:shd w:val="clear" w:color="auto" w:fill="FFFFFF"/>
            <w:vAlign w:val="center"/>
          </w:tcPr>
          <w:p w14:paraId="617639FB">
            <w:pPr>
              <w:widowControl/>
              <w:jc w:val="right"/>
              <w:textAlignment w:val="center"/>
              <w:rPr>
                <w:rFonts w:ascii="宋体" w:hAnsi="宋体" w:eastAsia="宋体" w:cs="宋体"/>
                <w:color w:val="000000"/>
                <w:sz w:val="20"/>
                <w:szCs w:val="20"/>
                <w:highlight w:val="none"/>
              </w:rPr>
            </w:pPr>
          </w:p>
        </w:tc>
      </w:tr>
      <w:tr w14:paraId="2F324D25">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14:paraId="5CD53552">
            <w:pPr>
              <w:widowControl/>
              <w:jc w:val="left"/>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平泉市人民检察院</w:t>
            </w:r>
          </w:p>
        </w:tc>
        <w:tc>
          <w:tcPr>
            <w:tcW w:w="396" w:type="dxa"/>
            <w:gridSpan w:val="2"/>
            <w:shd w:val="clear" w:color="auto" w:fill="FFFFFF"/>
            <w:vAlign w:val="center"/>
          </w:tcPr>
          <w:p w14:paraId="15477ED8">
            <w:pPr>
              <w:jc w:val="right"/>
              <w:rPr>
                <w:rFonts w:ascii="宋体" w:hAnsi="宋体" w:eastAsia="宋体" w:cs="宋体"/>
                <w:color w:val="000000"/>
                <w:sz w:val="24"/>
                <w:highlight w:val="none"/>
              </w:rPr>
            </w:pPr>
          </w:p>
        </w:tc>
        <w:tc>
          <w:tcPr>
            <w:tcW w:w="1192" w:type="dxa"/>
            <w:shd w:val="clear" w:color="auto" w:fill="FFFFFF"/>
            <w:vAlign w:val="center"/>
          </w:tcPr>
          <w:p w14:paraId="2910C3F1">
            <w:pPr>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2022年度</w:t>
            </w:r>
          </w:p>
        </w:tc>
        <w:tc>
          <w:tcPr>
            <w:tcW w:w="6808" w:type="dxa"/>
            <w:gridSpan w:val="5"/>
            <w:shd w:val="clear" w:color="auto" w:fill="FFFFFF"/>
            <w:vAlign w:val="center"/>
          </w:tcPr>
          <w:p w14:paraId="56BF3A0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0"/>
                <w:szCs w:val="20"/>
                <w:highlight w:val="none"/>
                <w:lang w:bidi="ar"/>
              </w:rPr>
              <w:t xml:space="preserve">                       单位：万元</w:t>
            </w:r>
          </w:p>
        </w:tc>
        <w:tc>
          <w:tcPr>
            <w:tcW w:w="1891" w:type="dxa"/>
            <w:shd w:val="clear" w:color="auto" w:fill="FFFFFF"/>
            <w:vAlign w:val="center"/>
          </w:tcPr>
          <w:p w14:paraId="64476D0B">
            <w:pPr>
              <w:jc w:val="right"/>
              <w:rPr>
                <w:rFonts w:ascii="宋体" w:hAnsi="宋体" w:eastAsia="宋体" w:cs="宋体"/>
                <w:color w:val="000000"/>
                <w:sz w:val="24"/>
                <w:highlight w:val="none"/>
              </w:rPr>
            </w:pPr>
          </w:p>
        </w:tc>
        <w:tc>
          <w:tcPr>
            <w:tcW w:w="240" w:type="dxa"/>
            <w:shd w:val="clear" w:color="auto" w:fill="FFFFFF"/>
            <w:vAlign w:val="center"/>
          </w:tcPr>
          <w:p w14:paraId="06E5C019">
            <w:pPr>
              <w:widowControl/>
              <w:jc w:val="right"/>
              <w:textAlignment w:val="center"/>
              <w:rPr>
                <w:rFonts w:ascii="宋体" w:hAnsi="宋体" w:eastAsia="宋体" w:cs="宋体"/>
                <w:color w:val="000000"/>
                <w:sz w:val="20"/>
                <w:szCs w:val="20"/>
                <w:highlight w:val="none"/>
              </w:rPr>
            </w:pPr>
          </w:p>
        </w:tc>
      </w:tr>
      <w:tr w14:paraId="1AF5D89F">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33EEC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2FDCF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支出</w:t>
            </w:r>
          </w:p>
        </w:tc>
      </w:tr>
      <w:tr w14:paraId="0D0C45B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58F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9C53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BCD9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61D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B5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53595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决算数</w:t>
            </w:r>
          </w:p>
        </w:tc>
      </w:tr>
      <w:tr w14:paraId="2B7D354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9F5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DC57F">
            <w:pPr>
              <w:jc w:val="center"/>
              <w:rPr>
                <w:rFonts w:ascii="宋体" w:hAnsi="宋体" w:eastAsia="宋体" w:cs="宋体"/>
                <w:color w:val="000000"/>
                <w:sz w:val="24"/>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576B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C2F2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FB41">
            <w:pPr>
              <w:jc w:val="center"/>
              <w:rPr>
                <w:rFonts w:ascii="宋体" w:hAnsi="宋体" w:eastAsia="宋体" w:cs="宋体"/>
                <w:color w:val="000000"/>
                <w:sz w:val="24"/>
                <w:highlight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C5802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r>
      <w:tr w14:paraId="01A329C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E2E">
            <w:pPr>
              <w:widowControl/>
              <w:jc w:val="left"/>
              <w:textAlignment w:val="center"/>
              <w:rPr>
                <w:rFonts w:ascii="宋体" w:hAnsi="宋体" w:eastAsia="宋体" w:cs="宋体"/>
                <w:color w:val="000000"/>
                <w:sz w:val="22"/>
                <w:highlight w:val="none"/>
              </w:rPr>
            </w:pPr>
            <w:r>
              <w:rPr>
                <w:rFonts w:hint="eastAsia"/>
                <w:highlight w:val="none"/>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A2439">
            <w:pPr>
              <w:widowControl/>
              <w:jc w:val="center"/>
              <w:textAlignment w:val="center"/>
              <w:rPr>
                <w:rFonts w:ascii="宋体" w:hAnsi="宋体" w:eastAsia="宋体" w:cs="宋体"/>
                <w:color w:val="000000"/>
                <w:sz w:val="22"/>
                <w:highlight w:val="none"/>
              </w:rPr>
            </w:pPr>
            <w:r>
              <w:rPr>
                <w:rFonts w:hint="eastAsia"/>
                <w:highlight w:val="none"/>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530A9">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1324.54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0F1C">
            <w:pPr>
              <w:widowControl/>
              <w:jc w:val="left"/>
              <w:textAlignment w:val="center"/>
              <w:rPr>
                <w:rFonts w:ascii="宋体" w:hAnsi="宋体" w:eastAsia="宋体" w:cs="宋体"/>
                <w:color w:val="000000"/>
                <w:sz w:val="22"/>
                <w:highlight w:val="none"/>
              </w:rPr>
            </w:pPr>
            <w:r>
              <w:rPr>
                <w:rFonts w:hint="eastAsia"/>
                <w:highlight w:val="none"/>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FC3B">
            <w:pPr>
              <w:widowControl/>
              <w:jc w:val="center"/>
              <w:textAlignment w:val="center"/>
              <w:rPr>
                <w:rFonts w:ascii="宋体" w:hAnsi="宋体" w:eastAsia="宋体" w:cs="宋体"/>
                <w:color w:val="000000"/>
                <w:sz w:val="22"/>
                <w:highlight w:val="none"/>
              </w:rPr>
            </w:pPr>
            <w:r>
              <w:rPr>
                <w:rFonts w:hint="eastAsia"/>
                <w:highlight w:val="none"/>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98BBA">
            <w:pPr>
              <w:jc w:val="right"/>
              <w:rPr>
                <w:rFonts w:ascii="宋体" w:hAnsi="宋体" w:eastAsia="宋体" w:cs="宋体"/>
                <w:color w:val="000000"/>
                <w:sz w:val="22"/>
                <w:highlight w:val="none"/>
              </w:rPr>
            </w:pPr>
          </w:p>
        </w:tc>
      </w:tr>
      <w:tr w14:paraId="10B7897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C6D8">
            <w:pPr>
              <w:widowControl/>
              <w:jc w:val="left"/>
              <w:textAlignment w:val="center"/>
              <w:rPr>
                <w:rFonts w:ascii="宋体" w:hAnsi="宋体" w:eastAsia="宋体" w:cs="宋体"/>
                <w:color w:val="000000"/>
                <w:sz w:val="22"/>
                <w:highlight w:val="none"/>
              </w:rPr>
            </w:pPr>
            <w:r>
              <w:rPr>
                <w:rFonts w:hint="eastAsia"/>
                <w:highlight w:val="none"/>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1DA63">
            <w:pPr>
              <w:widowControl/>
              <w:jc w:val="center"/>
              <w:textAlignment w:val="center"/>
              <w:rPr>
                <w:rFonts w:ascii="宋体" w:hAnsi="宋体" w:eastAsia="宋体" w:cs="宋体"/>
                <w:color w:val="000000"/>
                <w:sz w:val="22"/>
                <w:highlight w:val="none"/>
              </w:rPr>
            </w:pPr>
            <w:r>
              <w:rPr>
                <w:rFonts w:hint="eastAsia"/>
                <w:highlight w:val="none"/>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931A">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61C0">
            <w:pPr>
              <w:widowControl/>
              <w:jc w:val="left"/>
              <w:textAlignment w:val="center"/>
              <w:rPr>
                <w:rFonts w:ascii="宋体" w:hAnsi="宋体" w:eastAsia="宋体" w:cs="宋体"/>
                <w:color w:val="000000"/>
                <w:sz w:val="22"/>
                <w:highlight w:val="none"/>
              </w:rPr>
            </w:pPr>
            <w:r>
              <w:rPr>
                <w:rFonts w:hint="eastAsia"/>
                <w:highlight w:val="none"/>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C2B2">
            <w:pPr>
              <w:widowControl/>
              <w:jc w:val="center"/>
              <w:textAlignment w:val="center"/>
              <w:rPr>
                <w:rFonts w:ascii="宋体" w:hAnsi="宋体" w:eastAsia="宋体" w:cs="宋体"/>
                <w:color w:val="000000"/>
                <w:sz w:val="22"/>
                <w:highlight w:val="none"/>
              </w:rPr>
            </w:pPr>
            <w:r>
              <w:rPr>
                <w:rFonts w:hint="eastAsia"/>
                <w:highlight w:val="none"/>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AB5FB">
            <w:pPr>
              <w:jc w:val="right"/>
              <w:rPr>
                <w:rFonts w:ascii="宋体" w:hAnsi="宋体" w:eastAsia="宋体" w:cs="宋体"/>
                <w:color w:val="000000"/>
                <w:sz w:val="22"/>
                <w:highlight w:val="none"/>
              </w:rPr>
            </w:pPr>
          </w:p>
        </w:tc>
      </w:tr>
      <w:tr w14:paraId="0A147B5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4E2C">
            <w:pPr>
              <w:widowControl/>
              <w:jc w:val="left"/>
              <w:textAlignment w:val="center"/>
              <w:rPr>
                <w:rFonts w:ascii="宋体" w:hAnsi="宋体" w:eastAsia="宋体" w:cs="宋体"/>
                <w:color w:val="000000"/>
                <w:sz w:val="22"/>
                <w:highlight w:val="none"/>
              </w:rPr>
            </w:pPr>
            <w:r>
              <w:rPr>
                <w:rFonts w:hint="eastAsia"/>
                <w:highlight w:val="none"/>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9C0DA">
            <w:pPr>
              <w:widowControl/>
              <w:jc w:val="center"/>
              <w:textAlignment w:val="center"/>
              <w:rPr>
                <w:rFonts w:ascii="宋体" w:hAnsi="宋体" w:eastAsia="宋体" w:cs="宋体"/>
                <w:color w:val="000000"/>
                <w:sz w:val="22"/>
                <w:highlight w:val="none"/>
              </w:rPr>
            </w:pPr>
            <w:r>
              <w:rPr>
                <w:rFonts w:hint="eastAsia"/>
                <w:highlight w:val="none"/>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BD98">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C358">
            <w:pPr>
              <w:widowControl/>
              <w:jc w:val="left"/>
              <w:textAlignment w:val="center"/>
              <w:rPr>
                <w:rFonts w:ascii="宋体" w:hAnsi="宋体" w:eastAsia="宋体" w:cs="宋体"/>
                <w:color w:val="000000"/>
                <w:sz w:val="22"/>
                <w:highlight w:val="none"/>
              </w:rPr>
            </w:pPr>
            <w:r>
              <w:rPr>
                <w:rFonts w:hint="eastAsia"/>
                <w:highlight w:val="none"/>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D68B">
            <w:pPr>
              <w:widowControl/>
              <w:jc w:val="center"/>
              <w:textAlignment w:val="center"/>
              <w:rPr>
                <w:rFonts w:ascii="宋体" w:hAnsi="宋体" w:eastAsia="宋体" w:cs="宋体"/>
                <w:color w:val="000000"/>
                <w:sz w:val="22"/>
                <w:highlight w:val="none"/>
              </w:rPr>
            </w:pPr>
            <w:r>
              <w:rPr>
                <w:rFonts w:hint="eastAsia"/>
                <w:highlight w:val="none"/>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90ED9">
            <w:pPr>
              <w:jc w:val="right"/>
              <w:rPr>
                <w:rFonts w:ascii="宋体" w:hAnsi="宋体" w:eastAsia="宋体" w:cs="宋体"/>
                <w:color w:val="000000"/>
                <w:sz w:val="22"/>
                <w:highlight w:val="none"/>
              </w:rPr>
            </w:pPr>
          </w:p>
        </w:tc>
      </w:tr>
      <w:tr w14:paraId="08AC235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3782">
            <w:pPr>
              <w:widowControl/>
              <w:jc w:val="left"/>
              <w:textAlignment w:val="center"/>
              <w:rPr>
                <w:rFonts w:ascii="宋体" w:hAnsi="宋体" w:eastAsia="宋体" w:cs="宋体"/>
                <w:color w:val="000000"/>
                <w:sz w:val="22"/>
                <w:highlight w:val="none"/>
              </w:rPr>
            </w:pPr>
            <w:r>
              <w:rPr>
                <w:rFonts w:hint="eastAsia"/>
                <w:highlight w:val="none"/>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FD6B0">
            <w:pPr>
              <w:widowControl/>
              <w:jc w:val="center"/>
              <w:textAlignment w:val="center"/>
              <w:rPr>
                <w:rFonts w:ascii="宋体" w:hAnsi="宋体" w:eastAsia="宋体" w:cs="宋体"/>
                <w:color w:val="000000"/>
                <w:sz w:val="22"/>
                <w:highlight w:val="none"/>
              </w:rPr>
            </w:pPr>
            <w:r>
              <w:rPr>
                <w:rFonts w:hint="eastAsia"/>
                <w:highlight w:val="none"/>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5F3B">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7DEC">
            <w:pPr>
              <w:widowControl/>
              <w:jc w:val="left"/>
              <w:textAlignment w:val="center"/>
              <w:rPr>
                <w:rFonts w:ascii="宋体" w:hAnsi="宋体" w:eastAsia="宋体" w:cs="宋体"/>
                <w:color w:val="000000"/>
                <w:sz w:val="22"/>
                <w:highlight w:val="none"/>
              </w:rPr>
            </w:pPr>
            <w:r>
              <w:rPr>
                <w:rFonts w:hint="eastAsia"/>
                <w:highlight w:val="none"/>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5245">
            <w:pPr>
              <w:widowControl/>
              <w:jc w:val="center"/>
              <w:textAlignment w:val="center"/>
              <w:rPr>
                <w:rFonts w:ascii="宋体" w:hAnsi="宋体" w:eastAsia="宋体" w:cs="宋体"/>
                <w:color w:val="000000"/>
                <w:sz w:val="22"/>
                <w:highlight w:val="none"/>
              </w:rPr>
            </w:pPr>
            <w:r>
              <w:rPr>
                <w:rFonts w:hint="eastAsia"/>
                <w:highlight w:val="none"/>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37EAC">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1225.61</w:t>
            </w:r>
          </w:p>
        </w:tc>
      </w:tr>
      <w:tr w14:paraId="0F2A874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4BAD">
            <w:pPr>
              <w:widowControl/>
              <w:jc w:val="left"/>
              <w:textAlignment w:val="center"/>
              <w:rPr>
                <w:rFonts w:ascii="宋体" w:hAnsi="宋体" w:eastAsia="宋体" w:cs="宋体"/>
                <w:color w:val="000000"/>
                <w:sz w:val="22"/>
                <w:highlight w:val="none"/>
              </w:rPr>
            </w:pPr>
            <w:r>
              <w:rPr>
                <w:rFonts w:hint="eastAsia"/>
                <w:highlight w:val="none"/>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AA3A75">
            <w:pPr>
              <w:widowControl/>
              <w:jc w:val="center"/>
              <w:textAlignment w:val="center"/>
              <w:rPr>
                <w:rFonts w:ascii="宋体" w:hAnsi="宋体" w:eastAsia="宋体" w:cs="宋体"/>
                <w:color w:val="000000"/>
                <w:sz w:val="22"/>
                <w:highlight w:val="none"/>
              </w:rPr>
            </w:pPr>
            <w:r>
              <w:rPr>
                <w:rFonts w:hint="eastAsia"/>
                <w:highlight w:val="none"/>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02B16">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BF082">
            <w:pPr>
              <w:widowControl/>
              <w:jc w:val="left"/>
              <w:textAlignment w:val="center"/>
              <w:rPr>
                <w:rFonts w:ascii="宋体" w:hAnsi="宋体" w:eastAsia="宋体" w:cs="宋体"/>
                <w:color w:val="000000"/>
                <w:sz w:val="22"/>
                <w:highlight w:val="none"/>
              </w:rPr>
            </w:pPr>
            <w:r>
              <w:rPr>
                <w:rFonts w:hint="eastAsia"/>
                <w:highlight w:val="none"/>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39CC">
            <w:pPr>
              <w:widowControl/>
              <w:jc w:val="center"/>
              <w:textAlignment w:val="center"/>
              <w:rPr>
                <w:rFonts w:ascii="宋体" w:hAnsi="宋体" w:eastAsia="宋体" w:cs="宋体"/>
                <w:color w:val="000000"/>
                <w:sz w:val="22"/>
                <w:highlight w:val="none"/>
              </w:rPr>
            </w:pPr>
            <w:r>
              <w:rPr>
                <w:rFonts w:hint="eastAsia"/>
                <w:highlight w:val="none"/>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D16B9">
            <w:pPr>
              <w:jc w:val="right"/>
              <w:rPr>
                <w:rFonts w:ascii="宋体" w:hAnsi="宋体" w:eastAsia="宋体" w:cs="宋体"/>
                <w:color w:val="000000"/>
                <w:sz w:val="22"/>
                <w:highlight w:val="none"/>
              </w:rPr>
            </w:pPr>
          </w:p>
        </w:tc>
      </w:tr>
      <w:tr w14:paraId="794BB41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6F94">
            <w:pPr>
              <w:widowControl/>
              <w:jc w:val="left"/>
              <w:textAlignment w:val="center"/>
              <w:rPr>
                <w:rFonts w:ascii="宋体" w:hAnsi="宋体" w:eastAsia="宋体" w:cs="宋体"/>
                <w:color w:val="000000"/>
                <w:sz w:val="22"/>
                <w:highlight w:val="none"/>
              </w:rPr>
            </w:pPr>
            <w:r>
              <w:rPr>
                <w:rFonts w:hint="eastAsia"/>
                <w:highlight w:val="none"/>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FA842">
            <w:pPr>
              <w:widowControl/>
              <w:jc w:val="center"/>
              <w:textAlignment w:val="center"/>
              <w:rPr>
                <w:rFonts w:ascii="宋体" w:hAnsi="宋体" w:eastAsia="宋体" w:cs="宋体"/>
                <w:color w:val="000000"/>
                <w:sz w:val="22"/>
                <w:highlight w:val="none"/>
              </w:rPr>
            </w:pPr>
            <w:r>
              <w:rPr>
                <w:rFonts w:hint="eastAsia"/>
                <w:highlight w:val="none"/>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2691E">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ED75">
            <w:pPr>
              <w:widowControl/>
              <w:jc w:val="left"/>
              <w:textAlignment w:val="center"/>
              <w:rPr>
                <w:rFonts w:ascii="宋体" w:hAnsi="宋体" w:eastAsia="宋体" w:cs="宋体"/>
                <w:color w:val="000000"/>
                <w:sz w:val="22"/>
                <w:highlight w:val="none"/>
              </w:rPr>
            </w:pPr>
            <w:r>
              <w:rPr>
                <w:rFonts w:hint="eastAsia"/>
                <w:highlight w:val="none"/>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0E35">
            <w:pPr>
              <w:widowControl/>
              <w:jc w:val="center"/>
              <w:textAlignment w:val="center"/>
              <w:rPr>
                <w:rFonts w:ascii="宋体" w:hAnsi="宋体" w:eastAsia="宋体" w:cs="宋体"/>
                <w:color w:val="000000"/>
                <w:sz w:val="22"/>
                <w:highlight w:val="none"/>
              </w:rPr>
            </w:pPr>
            <w:r>
              <w:rPr>
                <w:rFonts w:hint="eastAsia"/>
                <w:highlight w:val="none"/>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F5C20">
            <w:pPr>
              <w:jc w:val="right"/>
              <w:rPr>
                <w:rFonts w:ascii="宋体" w:hAnsi="宋体" w:eastAsia="宋体" w:cs="宋体"/>
                <w:color w:val="000000"/>
                <w:sz w:val="22"/>
                <w:highlight w:val="none"/>
              </w:rPr>
            </w:pPr>
          </w:p>
        </w:tc>
      </w:tr>
      <w:tr w14:paraId="5524C6E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CD2F">
            <w:pPr>
              <w:widowControl/>
              <w:jc w:val="left"/>
              <w:textAlignment w:val="center"/>
              <w:rPr>
                <w:rFonts w:ascii="宋体" w:hAnsi="宋体" w:eastAsia="宋体" w:cs="宋体"/>
                <w:color w:val="000000"/>
                <w:sz w:val="22"/>
                <w:highlight w:val="none"/>
              </w:rPr>
            </w:pPr>
            <w:r>
              <w:rPr>
                <w:rFonts w:hint="eastAsia"/>
                <w:highlight w:val="none"/>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72AF6F">
            <w:pPr>
              <w:widowControl/>
              <w:jc w:val="center"/>
              <w:textAlignment w:val="center"/>
              <w:rPr>
                <w:rFonts w:ascii="宋体" w:hAnsi="宋体" w:eastAsia="宋体" w:cs="宋体"/>
                <w:color w:val="000000"/>
                <w:sz w:val="22"/>
                <w:highlight w:val="none"/>
              </w:rPr>
            </w:pPr>
            <w:r>
              <w:rPr>
                <w:rFonts w:hint="eastAsia"/>
                <w:highlight w:val="none"/>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5D8B8">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1442">
            <w:pPr>
              <w:widowControl/>
              <w:jc w:val="left"/>
              <w:textAlignment w:val="center"/>
              <w:rPr>
                <w:rFonts w:ascii="宋体" w:hAnsi="宋体" w:eastAsia="宋体" w:cs="宋体"/>
                <w:color w:val="000000"/>
                <w:sz w:val="24"/>
                <w:highlight w:val="none"/>
              </w:rPr>
            </w:pPr>
            <w:r>
              <w:rPr>
                <w:rFonts w:hint="eastAsia"/>
                <w:highlight w:val="none"/>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B49C">
            <w:pPr>
              <w:widowControl/>
              <w:jc w:val="center"/>
              <w:textAlignment w:val="center"/>
              <w:rPr>
                <w:rFonts w:ascii="宋体" w:hAnsi="宋体" w:eastAsia="宋体" w:cs="宋体"/>
                <w:color w:val="000000"/>
                <w:sz w:val="22"/>
                <w:highlight w:val="none"/>
              </w:rPr>
            </w:pPr>
            <w:r>
              <w:rPr>
                <w:rFonts w:hint="eastAsia"/>
                <w:highlight w:val="none"/>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D070E">
            <w:pPr>
              <w:jc w:val="right"/>
              <w:rPr>
                <w:rFonts w:ascii="宋体" w:hAnsi="宋体" w:eastAsia="宋体" w:cs="宋体"/>
                <w:color w:val="000000"/>
                <w:sz w:val="22"/>
                <w:highlight w:val="none"/>
              </w:rPr>
            </w:pPr>
          </w:p>
        </w:tc>
      </w:tr>
      <w:tr w14:paraId="6229C5A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4929">
            <w:pPr>
              <w:widowControl/>
              <w:jc w:val="left"/>
              <w:textAlignment w:val="center"/>
              <w:rPr>
                <w:rFonts w:ascii="宋体" w:hAnsi="宋体" w:eastAsia="宋体" w:cs="宋体"/>
                <w:color w:val="000000"/>
                <w:sz w:val="22"/>
                <w:highlight w:val="none"/>
              </w:rPr>
            </w:pPr>
            <w:r>
              <w:rPr>
                <w:rFonts w:hint="eastAsia"/>
                <w:highlight w:val="none"/>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F5C04">
            <w:pPr>
              <w:widowControl/>
              <w:jc w:val="center"/>
              <w:textAlignment w:val="center"/>
              <w:rPr>
                <w:rFonts w:ascii="宋体" w:hAnsi="宋体" w:eastAsia="宋体" w:cs="宋体"/>
                <w:color w:val="000000"/>
                <w:sz w:val="22"/>
                <w:highlight w:val="none"/>
              </w:rPr>
            </w:pPr>
            <w:r>
              <w:rPr>
                <w:rFonts w:hint="eastAsia"/>
                <w:highlight w:val="none"/>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A941F">
            <w:pPr>
              <w:jc w:val="lef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53E">
            <w:pPr>
              <w:jc w:val="left"/>
              <w:rPr>
                <w:rFonts w:ascii="宋体" w:hAnsi="宋体" w:eastAsia="宋体" w:cs="宋体"/>
                <w:color w:val="000000"/>
                <w:sz w:val="22"/>
                <w:highlight w:val="none"/>
              </w:rPr>
            </w:pPr>
            <w:r>
              <w:rPr>
                <w:rFonts w:hint="eastAsia"/>
                <w:highlight w:val="none"/>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1DA9">
            <w:pPr>
              <w:widowControl/>
              <w:jc w:val="center"/>
              <w:textAlignment w:val="center"/>
              <w:rPr>
                <w:rFonts w:ascii="宋体" w:hAnsi="宋体" w:eastAsia="宋体" w:cs="宋体"/>
                <w:color w:val="000000"/>
                <w:sz w:val="22"/>
                <w:highlight w:val="none"/>
              </w:rPr>
            </w:pPr>
            <w:r>
              <w:rPr>
                <w:rFonts w:hint="eastAsia"/>
                <w:highlight w:val="none"/>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6A95C">
            <w:pPr>
              <w:jc w:val="center"/>
              <w:rPr>
                <w:rFonts w:hint="default" w:ascii="宋体" w:hAnsi="宋体" w:eastAsia="宋体" w:cs="宋体"/>
                <w:color w:val="000000"/>
                <w:sz w:val="22"/>
                <w:highlight w:val="none"/>
                <w:lang w:val="en-US"/>
              </w:rPr>
            </w:pPr>
            <w:r>
              <w:rPr>
                <w:rFonts w:hint="eastAsia" w:ascii="宋体" w:hAnsi="宋体" w:eastAsia="宋体" w:cs="宋体"/>
                <w:color w:val="000000"/>
                <w:sz w:val="22"/>
                <w:highlight w:val="none"/>
                <w:lang w:val="en-US" w:eastAsia="zh-CN"/>
              </w:rPr>
              <w:t xml:space="preserve">   56.18</w:t>
            </w:r>
          </w:p>
        </w:tc>
      </w:tr>
      <w:tr w14:paraId="2E8E5E4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F32">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7C513D">
            <w:pPr>
              <w:widowControl/>
              <w:jc w:val="center"/>
              <w:textAlignment w:val="center"/>
              <w:rPr>
                <w:rFonts w:ascii="宋体" w:hAnsi="宋体" w:eastAsia="宋体" w:cs="宋体"/>
                <w:color w:val="000000"/>
                <w:sz w:val="22"/>
                <w:highlight w:val="none"/>
              </w:rPr>
            </w:pPr>
            <w:r>
              <w:rPr>
                <w:rFonts w:hint="eastAsia"/>
                <w:highlight w:val="none"/>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CD30B">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C1A">
            <w:pPr>
              <w:jc w:val="left"/>
              <w:rPr>
                <w:rFonts w:ascii="宋体" w:hAnsi="宋体" w:eastAsia="宋体" w:cs="宋体"/>
                <w:color w:val="000000"/>
                <w:sz w:val="20"/>
                <w:szCs w:val="20"/>
                <w:highlight w:val="none"/>
              </w:rPr>
            </w:pPr>
            <w:r>
              <w:rPr>
                <w:rFonts w:hint="eastAsia"/>
                <w:highlight w:val="none"/>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B3E9">
            <w:pPr>
              <w:widowControl/>
              <w:jc w:val="center"/>
              <w:textAlignment w:val="center"/>
              <w:rPr>
                <w:rFonts w:ascii="宋体" w:hAnsi="宋体" w:eastAsia="宋体" w:cs="宋体"/>
                <w:color w:val="000000"/>
                <w:sz w:val="22"/>
                <w:highlight w:val="none"/>
              </w:rPr>
            </w:pPr>
            <w:r>
              <w:rPr>
                <w:rFonts w:hint="eastAsia"/>
                <w:highlight w:val="none"/>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9460E">
            <w:pPr>
              <w:rPr>
                <w:rFonts w:ascii="宋体" w:hAnsi="宋体" w:eastAsia="宋体" w:cs="宋体"/>
                <w:b/>
                <w:color w:val="000000"/>
                <w:sz w:val="22"/>
                <w:highlight w:val="none"/>
              </w:rPr>
            </w:pPr>
          </w:p>
        </w:tc>
      </w:tr>
      <w:tr w14:paraId="67FC063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2D5">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55B92F">
            <w:pPr>
              <w:widowControl/>
              <w:jc w:val="center"/>
              <w:textAlignment w:val="center"/>
              <w:rPr>
                <w:rFonts w:ascii="宋体" w:hAnsi="宋体" w:eastAsia="宋体" w:cs="宋体"/>
                <w:color w:val="000000"/>
                <w:kern w:val="0"/>
                <w:sz w:val="22"/>
                <w:highlight w:val="none"/>
                <w:lang w:bidi="ar"/>
              </w:rPr>
            </w:pPr>
            <w:r>
              <w:rPr>
                <w:rFonts w:hint="eastAsia"/>
                <w:highlight w:val="none"/>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41620">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42D">
            <w:pPr>
              <w:jc w:val="left"/>
              <w:rPr>
                <w:rFonts w:ascii="宋体" w:hAnsi="宋体" w:eastAsia="宋体" w:cs="宋体"/>
                <w:color w:val="000000"/>
                <w:sz w:val="20"/>
                <w:szCs w:val="20"/>
                <w:highlight w:val="none"/>
              </w:rPr>
            </w:pPr>
            <w:r>
              <w:rPr>
                <w:rFonts w:hint="eastAsia"/>
                <w:highlight w:val="none"/>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D4E2">
            <w:pPr>
              <w:widowControl/>
              <w:jc w:val="center"/>
              <w:textAlignment w:val="center"/>
              <w:rPr>
                <w:rFonts w:ascii="宋体" w:hAnsi="宋体" w:eastAsia="宋体" w:cs="宋体"/>
                <w:color w:val="000000"/>
                <w:kern w:val="0"/>
                <w:sz w:val="22"/>
                <w:highlight w:val="none"/>
                <w:lang w:bidi="ar"/>
              </w:rPr>
            </w:pPr>
            <w:r>
              <w:rPr>
                <w:rFonts w:hint="eastAsia"/>
                <w:highlight w:val="none"/>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167D">
            <w:pPr>
              <w:rPr>
                <w:rFonts w:ascii="宋体" w:hAnsi="宋体" w:eastAsia="宋体" w:cs="宋体"/>
                <w:b/>
                <w:color w:val="000000"/>
                <w:sz w:val="22"/>
                <w:highlight w:val="none"/>
              </w:rPr>
            </w:pPr>
          </w:p>
        </w:tc>
      </w:tr>
      <w:tr w14:paraId="0BE0DFC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2343">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8397D">
            <w:pPr>
              <w:widowControl/>
              <w:jc w:val="center"/>
              <w:textAlignment w:val="center"/>
              <w:rPr>
                <w:rFonts w:ascii="宋体" w:hAnsi="宋体" w:eastAsia="宋体" w:cs="宋体"/>
                <w:color w:val="000000"/>
                <w:kern w:val="0"/>
                <w:sz w:val="22"/>
                <w:highlight w:val="none"/>
                <w:lang w:bidi="ar"/>
              </w:rPr>
            </w:pPr>
            <w:r>
              <w:rPr>
                <w:rFonts w:hint="eastAsia"/>
                <w:highlight w:val="none"/>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E874">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ECF">
            <w:pPr>
              <w:jc w:val="left"/>
              <w:rPr>
                <w:rFonts w:ascii="宋体" w:hAnsi="宋体" w:eastAsia="宋体" w:cs="宋体"/>
                <w:color w:val="000000"/>
                <w:sz w:val="20"/>
                <w:szCs w:val="20"/>
                <w:highlight w:val="none"/>
              </w:rPr>
            </w:pPr>
            <w:r>
              <w:rPr>
                <w:rFonts w:hint="eastAsia"/>
                <w:highlight w:val="none"/>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6C6B">
            <w:pPr>
              <w:widowControl/>
              <w:jc w:val="center"/>
              <w:textAlignment w:val="center"/>
              <w:rPr>
                <w:rFonts w:ascii="宋体" w:hAnsi="宋体" w:eastAsia="宋体" w:cs="宋体"/>
                <w:color w:val="000000"/>
                <w:kern w:val="0"/>
                <w:sz w:val="22"/>
                <w:highlight w:val="none"/>
                <w:lang w:bidi="ar"/>
              </w:rPr>
            </w:pPr>
            <w:r>
              <w:rPr>
                <w:rFonts w:hint="eastAsia"/>
                <w:highlight w:val="none"/>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14A17">
            <w:pPr>
              <w:rPr>
                <w:rFonts w:ascii="宋体" w:hAnsi="宋体" w:eastAsia="宋体" w:cs="宋体"/>
                <w:b/>
                <w:color w:val="000000"/>
                <w:sz w:val="22"/>
                <w:highlight w:val="none"/>
              </w:rPr>
            </w:pPr>
          </w:p>
        </w:tc>
      </w:tr>
      <w:tr w14:paraId="6B1D4B9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858">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EE9DB">
            <w:pPr>
              <w:widowControl/>
              <w:jc w:val="center"/>
              <w:textAlignment w:val="center"/>
              <w:rPr>
                <w:rFonts w:ascii="宋体" w:hAnsi="宋体" w:eastAsia="宋体" w:cs="宋体"/>
                <w:color w:val="000000"/>
                <w:kern w:val="0"/>
                <w:sz w:val="22"/>
                <w:highlight w:val="none"/>
                <w:lang w:bidi="ar"/>
              </w:rPr>
            </w:pPr>
            <w:r>
              <w:rPr>
                <w:rFonts w:hint="eastAsia"/>
                <w:highlight w:val="none"/>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76EAF">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8A7">
            <w:pPr>
              <w:jc w:val="left"/>
              <w:rPr>
                <w:rFonts w:ascii="宋体" w:hAnsi="宋体" w:eastAsia="宋体" w:cs="宋体"/>
                <w:color w:val="000000"/>
                <w:sz w:val="20"/>
                <w:szCs w:val="20"/>
                <w:highlight w:val="none"/>
              </w:rPr>
            </w:pPr>
            <w:r>
              <w:rPr>
                <w:rFonts w:hint="eastAsia"/>
                <w:highlight w:val="none"/>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91F0">
            <w:pPr>
              <w:widowControl/>
              <w:jc w:val="center"/>
              <w:textAlignment w:val="center"/>
              <w:rPr>
                <w:rFonts w:ascii="宋体" w:hAnsi="宋体" w:eastAsia="宋体" w:cs="宋体"/>
                <w:color w:val="000000"/>
                <w:kern w:val="0"/>
                <w:sz w:val="22"/>
                <w:highlight w:val="none"/>
                <w:lang w:bidi="ar"/>
              </w:rPr>
            </w:pPr>
            <w:r>
              <w:rPr>
                <w:rFonts w:hint="eastAsia"/>
                <w:highlight w:val="none"/>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91FF">
            <w:pPr>
              <w:rPr>
                <w:rFonts w:ascii="宋体" w:hAnsi="宋体" w:eastAsia="宋体" w:cs="宋体"/>
                <w:b/>
                <w:color w:val="000000"/>
                <w:sz w:val="22"/>
                <w:highlight w:val="none"/>
              </w:rPr>
            </w:pPr>
          </w:p>
        </w:tc>
      </w:tr>
      <w:tr w14:paraId="37006DA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D620">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EFE086">
            <w:pPr>
              <w:widowControl/>
              <w:jc w:val="center"/>
              <w:textAlignment w:val="center"/>
              <w:rPr>
                <w:rFonts w:ascii="宋体" w:hAnsi="宋体" w:eastAsia="宋体" w:cs="宋体"/>
                <w:color w:val="000000"/>
                <w:kern w:val="0"/>
                <w:sz w:val="22"/>
                <w:highlight w:val="none"/>
                <w:lang w:bidi="ar"/>
              </w:rPr>
            </w:pPr>
            <w:r>
              <w:rPr>
                <w:rFonts w:hint="eastAsia"/>
                <w:highlight w:val="none"/>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0631C">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C509">
            <w:pPr>
              <w:jc w:val="left"/>
              <w:rPr>
                <w:rFonts w:ascii="宋体" w:hAnsi="宋体" w:eastAsia="宋体" w:cs="宋体"/>
                <w:color w:val="000000"/>
                <w:sz w:val="20"/>
                <w:szCs w:val="20"/>
                <w:highlight w:val="none"/>
              </w:rPr>
            </w:pPr>
            <w:r>
              <w:rPr>
                <w:rFonts w:hint="eastAsia"/>
                <w:highlight w:val="none"/>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D17B">
            <w:pPr>
              <w:widowControl/>
              <w:jc w:val="center"/>
              <w:textAlignment w:val="center"/>
              <w:rPr>
                <w:rFonts w:ascii="宋体" w:hAnsi="宋体" w:eastAsia="宋体" w:cs="宋体"/>
                <w:color w:val="000000"/>
                <w:kern w:val="0"/>
                <w:sz w:val="22"/>
                <w:highlight w:val="none"/>
                <w:lang w:bidi="ar"/>
              </w:rPr>
            </w:pPr>
            <w:r>
              <w:rPr>
                <w:rFonts w:hint="eastAsia"/>
                <w:highlight w:val="none"/>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17DAB">
            <w:pPr>
              <w:rPr>
                <w:rFonts w:ascii="宋体" w:hAnsi="宋体" w:eastAsia="宋体" w:cs="宋体"/>
                <w:b/>
                <w:color w:val="000000"/>
                <w:sz w:val="22"/>
                <w:highlight w:val="none"/>
              </w:rPr>
            </w:pPr>
          </w:p>
        </w:tc>
      </w:tr>
      <w:tr w14:paraId="0A4FB98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1A64">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F14AA">
            <w:pPr>
              <w:widowControl/>
              <w:jc w:val="center"/>
              <w:textAlignment w:val="center"/>
              <w:rPr>
                <w:rFonts w:ascii="宋体" w:hAnsi="宋体" w:eastAsia="宋体" w:cs="宋体"/>
                <w:color w:val="000000"/>
                <w:kern w:val="0"/>
                <w:sz w:val="22"/>
                <w:highlight w:val="none"/>
                <w:lang w:bidi="ar"/>
              </w:rPr>
            </w:pPr>
            <w:r>
              <w:rPr>
                <w:rFonts w:hint="eastAsia"/>
                <w:highlight w:val="none"/>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5CEA3">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58F">
            <w:pPr>
              <w:jc w:val="left"/>
              <w:rPr>
                <w:rFonts w:ascii="宋体" w:hAnsi="宋体" w:eastAsia="宋体" w:cs="宋体"/>
                <w:color w:val="000000"/>
                <w:sz w:val="20"/>
                <w:szCs w:val="20"/>
                <w:highlight w:val="none"/>
              </w:rPr>
            </w:pPr>
            <w:r>
              <w:rPr>
                <w:rFonts w:hint="eastAsia"/>
                <w:highlight w:val="none"/>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E9AA">
            <w:pPr>
              <w:widowControl/>
              <w:jc w:val="center"/>
              <w:textAlignment w:val="center"/>
              <w:rPr>
                <w:rFonts w:ascii="宋体" w:hAnsi="宋体" w:eastAsia="宋体" w:cs="宋体"/>
                <w:color w:val="000000"/>
                <w:kern w:val="0"/>
                <w:sz w:val="22"/>
                <w:highlight w:val="none"/>
                <w:lang w:bidi="ar"/>
              </w:rPr>
            </w:pPr>
            <w:r>
              <w:rPr>
                <w:rFonts w:hint="eastAsia"/>
                <w:highlight w:val="none"/>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7FD00">
            <w:pPr>
              <w:rPr>
                <w:rFonts w:ascii="宋体" w:hAnsi="宋体" w:eastAsia="宋体" w:cs="宋体"/>
                <w:b/>
                <w:color w:val="000000"/>
                <w:sz w:val="22"/>
                <w:highlight w:val="none"/>
              </w:rPr>
            </w:pPr>
          </w:p>
        </w:tc>
      </w:tr>
      <w:tr w14:paraId="4B999AB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8C98">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65996">
            <w:pPr>
              <w:widowControl/>
              <w:jc w:val="center"/>
              <w:textAlignment w:val="center"/>
              <w:rPr>
                <w:rFonts w:ascii="宋体" w:hAnsi="宋体" w:eastAsia="宋体" w:cs="宋体"/>
                <w:color w:val="000000"/>
                <w:kern w:val="0"/>
                <w:sz w:val="22"/>
                <w:highlight w:val="none"/>
                <w:lang w:bidi="ar"/>
              </w:rPr>
            </w:pPr>
            <w:r>
              <w:rPr>
                <w:rFonts w:hint="eastAsia"/>
                <w:highlight w:val="none"/>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506A">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8950">
            <w:pPr>
              <w:jc w:val="left"/>
              <w:rPr>
                <w:rFonts w:ascii="宋体" w:hAnsi="宋体" w:eastAsia="宋体" w:cs="宋体"/>
                <w:color w:val="000000"/>
                <w:sz w:val="20"/>
                <w:szCs w:val="20"/>
                <w:highlight w:val="none"/>
              </w:rPr>
            </w:pPr>
            <w:r>
              <w:rPr>
                <w:rFonts w:hint="eastAsia"/>
                <w:highlight w:val="none"/>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972B">
            <w:pPr>
              <w:widowControl/>
              <w:jc w:val="center"/>
              <w:textAlignment w:val="center"/>
              <w:rPr>
                <w:rFonts w:ascii="宋体" w:hAnsi="宋体" w:eastAsia="宋体" w:cs="宋体"/>
                <w:color w:val="000000"/>
                <w:kern w:val="0"/>
                <w:sz w:val="22"/>
                <w:highlight w:val="none"/>
                <w:lang w:bidi="ar"/>
              </w:rPr>
            </w:pPr>
            <w:r>
              <w:rPr>
                <w:rFonts w:hint="eastAsia"/>
                <w:highlight w:val="none"/>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8C2C5">
            <w:pPr>
              <w:rPr>
                <w:rFonts w:ascii="宋体" w:hAnsi="宋体" w:eastAsia="宋体" w:cs="宋体"/>
                <w:b/>
                <w:color w:val="000000"/>
                <w:sz w:val="22"/>
                <w:highlight w:val="none"/>
              </w:rPr>
            </w:pPr>
          </w:p>
        </w:tc>
      </w:tr>
      <w:tr w14:paraId="0A07279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56B3">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59F36">
            <w:pPr>
              <w:widowControl/>
              <w:jc w:val="center"/>
              <w:textAlignment w:val="center"/>
              <w:rPr>
                <w:rFonts w:ascii="宋体" w:hAnsi="宋体" w:eastAsia="宋体" w:cs="宋体"/>
                <w:color w:val="000000"/>
                <w:kern w:val="0"/>
                <w:sz w:val="22"/>
                <w:highlight w:val="none"/>
                <w:lang w:bidi="ar"/>
              </w:rPr>
            </w:pPr>
            <w:r>
              <w:rPr>
                <w:rFonts w:hint="eastAsia"/>
                <w:highlight w:val="none"/>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C5E75">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7AD">
            <w:pPr>
              <w:jc w:val="left"/>
              <w:rPr>
                <w:rFonts w:ascii="宋体" w:hAnsi="宋体" w:eastAsia="宋体" w:cs="宋体"/>
                <w:color w:val="000000"/>
                <w:sz w:val="20"/>
                <w:szCs w:val="20"/>
                <w:highlight w:val="none"/>
              </w:rPr>
            </w:pPr>
            <w:r>
              <w:rPr>
                <w:rFonts w:hint="eastAsia"/>
                <w:highlight w:val="none"/>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3324">
            <w:pPr>
              <w:widowControl/>
              <w:jc w:val="center"/>
              <w:textAlignment w:val="center"/>
              <w:rPr>
                <w:rFonts w:ascii="宋体" w:hAnsi="宋体" w:eastAsia="宋体" w:cs="宋体"/>
                <w:color w:val="000000"/>
                <w:kern w:val="0"/>
                <w:sz w:val="22"/>
                <w:highlight w:val="none"/>
                <w:lang w:bidi="ar"/>
              </w:rPr>
            </w:pPr>
            <w:r>
              <w:rPr>
                <w:rFonts w:hint="eastAsia"/>
                <w:highlight w:val="none"/>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EA7BC">
            <w:pPr>
              <w:rPr>
                <w:rFonts w:ascii="宋体" w:hAnsi="宋体" w:eastAsia="宋体" w:cs="宋体"/>
                <w:b/>
                <w:color w:val="000000"/>
                <w:sz w:val="22"/>
                <w:highlight w:val="none"/>
              </w:rPr>
            </w:pPr>
          </w:p>
        </w:tc>
      </w:tr>
      <w:tr w14:paraId="2233A75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9E52">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68098">
            <w:pPr>
              <w:widowControl/>
              <w:jc w:val="center"/>
              <w:textAlignment w:val="center"/>
              <w:rPr>
                <w:rFonts w:ascii="宋体" w:hAnsi="宋体" w:eastAsia="宋体" w:cs="宋体"/>
                <w:color w:val="000000"/>
                <w:kern w:val="0"/>
                <w:sz w:val="22"/>
                <w:highlight w:val="none"/>
                <w:lang w:bidi="ar"/>
              </w:rPr>
            </w:pPr>
            <w:r>
              <w:rPr>
                <w:rFonts w:hint="eastAsia"/>
                <w:highlight w:val="none"/>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D6796">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277C">
            <w:pPr>
              <w:jc w:val="left"/>
              <w:rPr>
                <w:rFonts w:ascii="宋体" w:hAnsi="宋体" w:eastAsia="宋体" w:cs="宋体"/>
                <w:color w:val="000000"/>
                <w:sz w:val="20"/>
                <w:szCs w:val="20"/>
                <w:highlight w:val="none"/>
              </w:rPr>
            </w:pPr>
            <w:r>
              <w:rPr>
                <w:rFonts w:hint="eastAsia"/>
                <w:highlight w:val="none"/>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8198">
            <w:pPr>
              <w:widowControl/>
              <w:jc w:val="center"/>
              <w:textAlignment w:val="center"/>
              <w:rPr>
                <w:rFonts w:ascii="宋体" w:hAnsi="宋体" w:eastAsia="宋体" w:cs="宋体"/>
                <w:color w:val="000000"/>
                <w:kern w:val="0"/>
                <w:sz w:val="22"/>
                <w:highlight w:val="none"/>
                <w:lang w:bidi="ar"/>
              </w:rPr>
            </w:pPr>
            <w:r>
              <w:rPr>
                <w:rFonts w:hint="eastAsia"/>
                <w:highlight w:val="none"/>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DB2C2">
            <w:pPr>
              <w:rPr>
                <w:rFonts w:ascii="宋体" w:hAnsi="宋体" w:eastAsia="宋体" w:cs="宋体"/>
                <w:b/>
                <w:color w:val="000000"/>
                <w:sz w:val="22"/>
                <w:highlight w:val="none"/>
              </w:rPr>
            </w:pPr>
          </w:p>
        </w:tc>
      </w:tr>
      <w:tr w14:paraId="4F8F733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A3D">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68FF9">
            <w:pPr>
              <w:widowControl/>
              <w:jc w:val="center"/>
              <w:textAlignment w:val="center"/>
              <w:rPr>
                <w:rFonts w:ascii="宋体" w:hAnsi="宋体" w:eastAsia="宋体" w:cs="宋体"/>
                <w:color w:val="000000"/>
                <w:kern w:val="0"/>
                <w:sz w:val="22"/>
                <w:highlight w:val="none"/>
                <w:lang w:bidi="ar"/>
              </w:rPr>
            </w:pPr>
            <w:r>
              <w:rPr>
                <w:rFonts w:hint="eastAsia"/>
                <w:highlight w:val="none"/>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EAB98">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E2B8">
            <w:pPr>
              <w:jc w:val="left"/>
              <w:rPr>
                <w:rFonts w:ascii="宋体" w:hAnsi="宋体" w:eastAsia="宋体" w:cs="宋体"/>
                <w:color w:val="000000"/>
                <w:sz w:val="20"/>
                <w:szCs w:val="20"/>
                <w:highlight w:val="none"/>
              </w:rPr>
            </w:pPr>
            <w:r>
              <w:rPr>
                <w:rFonts w:hint="eastAsia"/>
                <w:highlight w:val="none"/>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1323">
            <w:pPr>
              <w:widowControl/>
              <w:jc w:val="center"/>
              <w:textAlignment w:val="center"/>
              <w:rPr>
                <w:rFonts w:ascii="宋体" w:hAnsi="宋体" w:eastAsia="宋体" w:cs="宋体"/>
                <w:color w:val="000000"/>
                <w:kern w:val="0"/>
                <w:sz w:val="22"/>
                <w:highlight w:val="none"/>
                <w:lang w:bidi="ar"/>
              </w:rPr>
            </w:pPr>
            <w:r>
              <w:rPr>
                <w:rFonts w:hint="eastAsia"/>
                <w:highlight w:val="none"/>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E5285">
            <w:pPr>
              <w:rPr>
                <w:rFonts w:ascii="宋体" w:hAnsi="宋体" w:eastAsia="宋体" w:cs="宋体"/>
                <w:b/>
                <w:color w:val="000000"/>
                <w:sz w:val="22"/>
                <w:highlight w:val="none"/>
              </w:rPr>
            </w:pPr>
          </w:p>
        </w:tc>
      </w:tr>
      <w:tr w14:paraId="22F1572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89D">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CBB7B">
            <w:pPr>
              <w:widowControl/>
              <w:jc w:val="center"/>
              <w:textAlignment w:val="center"/>
              <w:rPr>
                <w:rFonts w:ascii="宋体" w:hAnsi="宋体" w:eastAsia="宋体" w:cs="宋体"/>
                <w:color w:val="000000"/>
                <w:kern w:val="0"/>
                <w:sz w:val="22"/>
                <w:highlight w:val="none"/>
                <w:lang w:bidi="ar"/>
              </w:rPr>
            </w:pPr>
            <w:r>
              <w:rPr>
                <w:rFonts w:hint="eastAsia"/>
                <w:highlight w:val="none"/>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6E07E">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868">
            <w:pPr>
              <w:jc w:val="left"/>
              <w:rPr>
                <w:rFonts w:ascii="宋体" w:hAnsi="宋体" w:eastAsia="宋体" w:cs="宋体"/>
                <w:color w:val="000000"/>
                <w:sz w:val="20"/>
                <w:szCs w:val="20"/>
                <w:highlight w:val="none"/>
              </w:rPr>
            </w:pPr>
            <w:r>
              <w:rPr>
                <w:rFonts w:hint="eastAsia"/>
                <w:highlight w:val="none"/>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F2B1">
            <w:pPr>
              <w:widowControl/>
              <w:jc w:val="center"/>
              <w:textAlignment w:val="center"/>
              <w:rPr>
                <w:rFonts w:ascii="宋体" w:hAnsi="宋体" w:eastAsia="宋体" w:cs="宋体"/>
                <w:color w:val="000000"/>
                <w:kern w:val="0"/>
                <w:sz w:val="22"/>
                <w:highlight w:val="none"/>
                <w:lang w:bidi="ar"/>
              </w:rPr>
            </w:pPr>
            <w:r>
              <w:rPr>
                <w:rFonts w:hint="eastAsia"/>
                <w:highlight w:val="none"/>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4ED9E">
            <w:pPr>
              <w:jc w:val="right"/>
              <w:rPr>
                <w:rFonts w:hint="default" w:ascii="宋体" w:hAnsi="宋体" w:eastAsia="宋体" w:cs="宋体"/>
                <w:b/>
                <w:color w:val="000000"/>
                <w:sz w:val="22"/>
                <w:highlight w:val="none"/>
                <w:lang w:val="en-US" w:eastAsia="zh-CN"/>
              </w:rPr>
            </w:pPr>
            <w:r>
              <w:rPr>
                <w:rFonts w:hint="eastAsia" w:ascii="宋体" w:hAnsi="宋体" w:eastAsia="宋体" w:cs="宋体"/>
                <w:b w:val="0"/>
                <w:bCs/>
                <w:color w:val="000000"/>
                <w:sz w:val="22"/>
                <w:highlight w:val="none"/>
                <w:lang w:val="en-US" w:eastAsia="zh-CN"/>
              </w:rPr>
              <w:t>42.75</w:t>
            </w:r>
          </w:p>
        </w:tc>
      </w:tr>
      <w:tr w14:paraId="3E9562A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A878">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12CAF">
            <w:pPr>
              <w:widowControl/>
              <w:jc w:val="center"/>
              <w:textAlignment w:val="center"/>
              <w:rPr>
                <w:rFonts w:ascii="宋体" w:hAnsi="宋体" w:eastAsia="宋体" w:cs="宋体"/>
                <w:color w:val="000000"/>
                <w:kern w:val="0"/>
                <w:sz w:val="22"/>
                <w:highlight w:val="none"/>
                <w:lang w:bidi="ar"/>
              </w:rPr>
            </w:pPr>
            <w:r>
              <w:rPr>
                <w:rFonts w:hint="eastAsia"/>
                <w:highlight w:val="none"/>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B1256">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951">
            <w:pPr>
              <w:jc w:val="left"/>
              <w:rPr>
                <w:rFonts w:ascii="宋体" w:hAnsi="宋体" w:eastAsia="宋体" w:cs="宋体"/>
                <w:color w:val="000000"/>
                <w:sz w:val="20"/>
                <w:szCs w:val="20"/>
                <w:highlight w:val="none"/>
              </w:rPr>
            </w:pPr>
            <w:r>
              <w:rPr>
                <w:rFonts w:hint="eastAsia"/>
                <w:highlight w:val="none"/>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670D">
            <w:pPr>
              <w:widowControl/>
              <w:jc w:val="center"/>
              <w:textAlignment w:val="center"/>
              <w:rPr>
                <w:rFonts w:ascii="宋体" w:hAnsi="宋体" w:eastAsia="宋体" w:cs="宋体"/>
                <w:color w:val="000000"/>
                <w:kern w:val="0"/>
                <w:sz w:val="22"/>
                <w:highlight w:val="none"/>
                <w:lang w:bidi="ar"/>
              </w:rPr>
            </w:pPr>
            <w:r>
              <w:rPr>
                <w:rFonts w:hint="eastAsia"/>
                <w:highlight w:val="none"/>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FBD1E">
            <w:pPr>
              <w:rPr>
                <w:rFonts w:ascii="宋体" w:hAnsi="宋体" w:eastAsia="宋体" w:cs="宋体"/>
                <w:b/>
                <w:color w:val="000000"/>
                <w:sz w:val="22"/>
                <w:highlight w:val="none"/>
              </w:rPr>
            </w:pPr>
          </w:p>
        </w:tc>
      </w:tr>
      <w:tr w14:paraId="589BFCD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02D">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37DA52">
            <w:pPr>
              <w:widowControl/>
              <w:jc w:val="center"/>
              <w:textAlignment w:val="center"/>
              <w:rPr>
                <w:rFonts w:ascii="宋体" w:hAnsi="宋体" w:eastAsia="宋体" w:cs="宋体"/>
                <w:color w:val="000000"/>
                <w:kern w:val="0"/>
                <w:sz w:val="22"/>
                <w:highlight w:val="none"/>
                <w:lang w:bidi="ar"/>
              </w:rPr>
            </w:pPr>
            <w:r>
              <w:rPr>
                <w:rFonts w:hint="eastAsia"/>
                <w:highlight w:val="none"/>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9678">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07D2">
            <w:pPr>
              <w:jc w:val="left"/>
              <w:rPr>
                <w:rFonts w:ascii="宋体" w:hAnsi="宋体" w:eastAsia="宋体" w:cs="宋体"/>
                <w:color w:val="000000"/>
                <w:sz w:val="20"/>
                <w:szCs w:val="20"/>
                <w:highlight w:val="none"/>
              </w:rPr>
            </w:pPr>
            <w:r>
              <w:rPr>
                <w:rFonts w:hint="eastAsia"/>
                <w:highlight w:val="none"/>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DD20">
            <w:pPr>
              <w:widowControl/>
              <w:jc w:val="center"/>
              <w:textAlignment w:val="center"/>
              <w:rPr>
                <w:rFonts w:ascii="宋体" w:hAnsi="宋体" w:eastAsia="宋体" w:cs="宋体"/>
                <w:color w:val="000000"/>
                <w:kern w:val="0"/>
                <w:sz w:val="22"/>
                <w:highlight w:val="none"/>
                <w:lang w:bidi="ar"/>
              </w:rPr>
            </w:pPr>
            <w:r>
              <w:rPr>
                <w:rFonts w:hint="eastAsia"/>
                <w:highlight w:val="none"/>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957DC">
            <w:pPr>
              <w:rPr>
                <w:rFonts w:ascii="宋体" w:hAnsi="宋体" w:eastAsia="宋体" w:cs="宋体"/>
                <w:b/>
                <w:color w:val="000000"/>
                <w:sz w:val="22"/>
                <w:highlight w:val="none"/>
              </w:rPr>
            </w:pPr>
          </w:p>
        </w:tc>
      </w:tr>
      <w:tr w14:paraId="1FC30EE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50AE">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37299">
            <w:pPr>
              <w:widowControl/>
              <w:jc w:val="center"/>
              <w:textAlignment w:val="center"/>
              <w:rPr>
                <w:rFonts w:ascii="宋体" w:hAnsi="宋体" w:eastAsia="宋体" w:cs="宋体"/>
                <w:color w:val="000000"/>
                <w:kern w:val="0"/>
                <w:sz w:val="22"/>
                <w:highlight w:val="none"/>
                <w:lang w:bidi="ar"/>
              </w:rPr>
            </w:pPr>
            <w:r>
              <w:rPr>
                <w:rFonts w:hint="eastAsia"/>
                <w:highlight w:val="none"/>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C781B">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576D">
            <w:pPr>
              <w:jc w:val="left"/>
              <w:rPr>
                <w:rFonts w:ascii="宋体" w:hAnsi="宋体" w:eastAsia="宋体" w:cs="宋体"/>
                <w:color w:val="000000"/>
                <w:sz w:val="20"/>
                <w:szCs w:val="20"/>
                <w:highlight w:val="none"/>
              </w:rPr>
            </w:pPr>
            <w:r>
              <w:rPr>
                <w:rFonts w:hint="eastAsia"/>
                <w:highlight w:val="none"/>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F594">
            <w:pPr>
              <w:widowControl/>
              <w:jc w:val="center"/>
              <w:textAlignment w:val="center"/>
              <w:rPr>
                <w:rFonts w:ascii="宋体" w:hAnsi="宋体" w:eastAsia="宋体" w:cs="宋体"/>
                <w:color w:val="000000"/>
                <w:kern w:val="0"/>
                <w:sz w:val="22"/>
                <w:highlight w:val="none"/>
                <w:lang w:bidi="ar"/>
              </w:rPr>
            </w:pPr>
            <w:r>
              <w:rPr>
                <w:rFonts w:hint="eastAsia"/>
                <w:highlight w:val="none"/>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3F19E">
            <w:pPr>
              <w:rPr>
                <w:rFonts w:ascii="宋体" w:hAnsi="宋体" w:eastAsia="宋体" w:cs="宋体"/>
                <w:b/>
                <w:color w:val="000000"/>
                <w:sz w:val="22"/>
                <w:highlight w:val="none"/>
              </w:rPr>
            </w:pPr>
          </w:p>
        </w:tc>
      </w:tr>
      <w:tr w14:paraId="50736DA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1855">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7FEC74">
            <w:pPr>
              <w:widowControl/>
              <w:jc w:val="center"/>
              <w:textAlignment w:val="center"/>
              <w:rPr>
                <w:rFonts w:ascii="宋体" w:hAnsi="宋体" w:eastAsia="宋体" w:cs="宋体"/>
                <w:color w:val="000000"/>
                <w:kern w:val="0"/>
                <w:sz w:val="22"/>
                <w:highlight w:val="none"/>
                <w:lang w:bidi="ar"/>
              </w:rPr>
            </w:pPr>
            <w:r>
              <w:rPr>
                <w:rFonts w:hint="eastAsia"/>
                <w:highlight w:val="none"/>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B959B">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2FE9">
            <w:pPr>
              <w:jc w:val="left"/>
              <w:rPr>
                <w:rFonts w:ascii="宋体" w:hAnsi="宋体" w:eastAsia="宋体" w:cs="宋体"/>
                <w:color w:val="000000"/>
                <w:sz w:val="20"/>
                <w:szCs w:val="20"/>
                <w:highlight w:val="none"/>
              </w:rPr>
            </w:pPr>
            <w:r>
              <w:rPr>
                <w:rFonts w:hint="eastAsia"/>
                <w:highlight w:val="none"/>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07AC">
            <w:pPr>
              <w:widowControl/>
              <w:jc w:val="center"/>
              <w:textAlignment w:val="center"/>
              <w:rPr>
                <w:rFonts w:ascii="宋体" w:hAnsi="宋体" w:eastAsia="宋体" w:cs="宋体"/>
                <w:color w:val="000000"/>
                <w:kern w:val="0"/>
                <w:sz w:val="22"/>
                <w:highlight w:val="none"/>
                <w:lang w:bidi="ar"/>
              </w:rPr>
            </w:pPr>
            <w:r>
              <w:rPr>
                <w:rFonts w:hint="eastAsia"/>
                <w:highlight w:val="none"/>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93E6A">
            <w:pPr>
              <w:rPr>
                <w:rFonts w:ascii="宋体" w:hAnsi="宋体" w:eastAsia="宋体" w:cs="宋体"/>
                <w:b/>
                <w:color w:val="000000"/>
                <w:sz w:val="22"/>
                <w:highlight w:val="none"/>
              </w:rPr>
            </w:pPr>
          </w:p>
        </w:tc>
      </w:tr>
      <w:tr w14:paraId="3546541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5297">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14C8E">
            <w:pPr>
              <w:widowControl/>
              <w:jc w:val="center"/>
              <w:textAlignment w:val="center"/>
              <w:rPr>
                <w:rFonts w:ascii="宋体" w:hAnsi="宋体" w:eastAsia="宋体" w:cs="宋体"/>
                <w:color w:val="000000"/>
                <w:kern w:val="0"/>
                <w:sz w:val="22"/>
                <w:highlight w:val="none"/>
                <w:lang w:bidi="ar"/>
              </w:rPr>
            </w:pPr>
            <w:r>
              <w:rPr>
                <w:rFonts w:hint="eastAsia"/>
                <w:highlight w:val="none"/>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F2CEB">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950F">
            <w:pPr>
              <w:jc w:val="left"/>
              <w:rPr>
                <w:rFonts w:ascii="宋体" w:hAnsi="宋体" w:eastAsia="宋体" w:cs="宋体"/>
                <w:color w:val="000000"/>
                <w:sz w:val="20"/>
                <w:szCs w:val="20"/>
                <w:highlight w:val="none"/>
              </w:rPr>
            </w:pPr>
            <w:r>
              <w:rPr>
                <w:rFonts w:hint="eastAsia"/>
                <w:highlight w:val="none"/>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67F0">
            <w:pPr>
              <w:widowControl/>
              <w:jc w:val="center"/>
              <w:textAlignment w:val="center"/>
              <w:rPr>
                <w:rFonts w:ascii="宋体" w:hAnsi="宋体" w:eastAsia="宋体" w:cs="宋体"/>
                <w:color w:val="000000"/>
                <w:kern w:val="0"/>
                <w:sz w:val="22"/>
                <w:highlight w:val="none"/>
                <w:lang w:bidi="ar"/>
              </w:rPr>
            </w:pPr>
            <w:r>
              <w:rPr>
                <w:rFonts w:hint="eastAsia"/>
                <w:highlight w:val="none"/>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0B823">
            <w:pPr>
              <w:rPr>
                <w:rFonts w:ascii="宋体" w:hAnsi="宋体" w:eastAsia="宋体" w:cs="宋体"/>
                <w:b/>
                <w:color w:val="000000"/>
                <w:sz w:val="22"/>
                <w:highlight w:val="none"/>
              </w:rPr>
            </w:pPr>
          </w:p>
        </w:tc>
      </w:tr>
      <w:tr w14:paraId="17E7303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E45">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284E3">
            <w:pPr>
              <w:widowControl/>
              <w:jc w:val="center"/>
              <w:textAlignment w:val="center"/>
              <w:rPr>
                <w:rFonts w:ascii="宋体" w:hAnsi="宋体" w:eastAsia="宋体" w:cs="宋体"/>
                <w:color w:val="000000"/>
                <w:kern w:val="0"/>
                <w:sz w:val="22"/>
                <w:highlight w:val="none"/>
                <w:lang w:bidi="ar"/>
              </w:rPr>
            </w:pPr>
            <w:r>
              <w:rPr>
                <w:rFonts w:hint="eastAsia"/>
                <w:highlight w:val="none"/>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6C631">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199">
            <w:pPr>
              <w:jc w:val="left"/>
              <w:rPr>
                <w:rFonts w:ascii="宋体" w:hAnsi="宋体" w:eastAsia="宋体" w:cs="宋体"/>
                <w:color w:val="000000"/>
                <w:sz w:val="20"/>
                <w:szCs w:val="20"/>
                <w:highlight w:val="none"/>
              </w:rPr>
            </w:pPr>
            <w:r>
              <w:rPr>
                <w:rFonts w:hint="eastAsia"/>
                <w:highlight w:val="none"/>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6B79">
            <w:pPr>
              <w:widowControl/>
              <w:jc w:val="center"/>
              <w:textAlignment w:val="center"/>
              <w:rPr>
                <w:rFonts w:ascii="宋体" w:hAnsi="宋体" w:eastAsia="宋体" w:cs="宋体"/>
                <w:color w:val="000000"/>
                <w:kern w:val="0"/>
                <w:sz w:val="22"/>
                <w:highlight w:val="none"/>
                <w:lang w:bidi="ar"/>
              </w:rPr>
            </w:pPr>
            <w:r>
              <w:rPr>
                <w:rFonts w:hint="eastAsia"/>
                <w:highlight w:val="none"/>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BBFA">
            <w:pPr>
              <w:rPr>
                <w:rFonts w:ascii="宋体" w:hAnsi="宋体" w:eastAsia="宋体" w:cs="宋体"/>
                <w:b/>
                <w:color w:val="000000"/>
                <w:sz w:val="22"/>
                <w:highlight w:val="none"/>
              </w:rPr>
            </w:pPr>
          </w:p>
        </w:tc>
      </w:tr>
      <w:tr w14:paraId="42F20F5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6291">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43CB5">
            <w:pPr>
              <w:widowControl/>
              <w:jc w:val="center"/>
              <w:textAlignment w:val="center"/>
              <w:rPr>
                <w:rFonts w:ascii="宋体" w:hAnsi="宋体" w:eastAsia="宋体" w:cs="宋体"/>
                <w:color w:val="000000"/>
                <w:kern w:val="0"/>
                <w:sz w:val="22"/>
                <w:highlight w:val="none"/>
                <w:lang w:bidi="ar"/>
              </w:rPr>
            </w:pPr>
            <w:r>
              <w:rPr>
                <w:rFonts w:hint="eastAsia"/>
                <w:highlight w:val="none"/>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F355">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4B8">
            <w:pPr>
              <w:jc w:val="left"/>
              <w:rPr>
                <w:rFonts w:ascii="宋体" w:hAnsi="宋体" w:eastAsia="宋体" w:cs="宋体"/>
                <w:color w:val="000000"/>
                <w:sz w:val="20"/>
                <w:szCs w:val="20"/>
                <w:highlight w:val="none"/>
              </w:rPr>
            </w:pPr>
            <w:r>
              <w:rPr>
                <w:rFonts w:hint="eastAsia"/>
                <w:highlight w:val="none"/>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040E">
            <w:pPr>
              <w:widowControl/>
              <w:jc w:val="center"/>
              <w:textAlignment w:val="center"/>
              <w:rPr>
                <w:rFonts w:ascii="宋体" w:hAnsi="宋体" w:eastAsia="宋体" w:cs="宋体"/>
                <w:color w:val="000000"/>
                <w:kern w:val="0"/>
                <w:sz w:val="22"/>
                <w:highlight w:val="none"/>
                <w:lang w:bidi="ar"/>
              </w:rPr>
            </w:pPr>
            <w:r>
              <w:rPr>
                <w:rFonts w:hint="eastAsia"/>
                <w:highlight w:val="none"/>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FCBC1">
            <w:pPr>
              <w:rPr>
                <w:rFonts w:ascii="宋体" w:hAnsi="宋体" w:eastAsia="宋体" w:cs="宋体"/>
                <w:b/>
                <w:color w:val="000000"/>
                <w:sz w:val="22"/>
                <w:highlight w:val="none"/>
              </w:rPr>
            </w:pPr>
          </w:p>
        </w:tc>
      </w:tr>
      <w:tr w14:paraId="4E0EF04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23D7">
            <w:pPr>
              <w:jc w:val="center"/>
              <w:rPr>
                <w:rFonts w:ascii="宋体" w:hAnsi="宋体" w:eastAsia="宋体" w:cs="宋体"/>
                <w:color w:val="000000"/>
                <w:sz w:val="20"/>
                <w:szCs w:val="20"/>
                <w:highlight w:val="none"/>
              </w:rPr>
            </w:pPr>
            <w:r>
              <w:rPr>
                <w:rFonts w:hint="eastAsia"/>
                <w:b/>
                <w:bCs/>
                <w:highlight w:val="none"/>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4B382">
            <w:pPr>
              <w:widowControl/>
              <w:jc w:val="center"/>
              <w:textAlignment w:val="center"/>
              <w:rPr>
                <w:rFonts w:ascii="宋体" w:hAnsi="宋体" w:eastAsia="宋体" w:cs="宋体"/>
                <w:color w:val="000000"/>
                <w:kern w:val="0"/>
                <w:sz w:val="22"/>
                <w:highlight w:val="none"/>
                <w:lang w:bidi="ar"/>
              </w:rPr>
            </w:pPr>
            <w:r>
              <w:rPr>
                <w:rFonts w:hint="eastAsia"/>
                <w:highlight w:val="none"/>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F369">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1324.54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989">
            <w:pPr>
              <w:jc w:val="center"/>
              <w:rPr>
                <w:rFonts w:ascii="宋体" w:hAnsi="宋体" w:eastAsia="宋体" w:cs="宋体"/>
                <w:color w:val="000000"/>
                <w:sz w:val="20"/>
                <w:szCs w:val="20"/>
                <w:highlight w:val="none"/>
              </w:rPr>
            </w:pPr>
            <w:r>
              <w:rPr>
                <w:rFonts w:hint="eastAsia"/>
                <w:b/>
                <w:bCs/>
                <w:highlight w:val="none"/>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6A8A">
            <w:pPr>
              <w:widowControl/>
              <w:jc w:val="center"/>
              <w:textAlignment w:val="center"/>
              <w:rPr>
                <w:rFonts w:ascii="宋体" w:hAnsi="宋体" w:eastAsia="宋体" w:cs="宋体"/>
                <w:color w:val="000000"/>
                <w:kern w:val="0"/>
                <w:sz w:val="22"/>
                <w:highlight w:val="none"/>
                <w:lang w:bidi="ar"/>
              </w:rPr>
            </w:pPr>
            <w:r>
              <w:rPr>
                <w:rFonts w:hint="eastAsia"/>
                <w:highlight w:val="none"/>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4BCA">
            <w:pPr>
              <w:jc w:val="center"/>
              <w:rPr>
                <w:rFonts w:hint="default" w:ascii="宋体" w:hAnsi="宋体" w:eastAsia="宋体" w:cs="宋体"/>
                <w:b/>
                <w:color w:val="000000"/>
                <w:sz w:val="22"/>
                <w:highlight w:val="none"/>
                <w:lang w:val="en-US" w:eastAsia="zh-CN"/>
              </w:rPr>
            </w:pPr>
            <w:r>
              <w:rPr>
                <w:rFonts w:hint="eastAsia" w:ascii="宋体" w:hAnsi="宋体" w:eastAsia="宋体" w:cs="宋体"/>
                <w:b/>
                <w:color w:val="000000"/>
                <w:sz w:val="22"/>
                <w:highlight w:val="none"/>
                <w:lang w:val="en-US" w:eastAsia="zh-CN"/>
              </w:rPr>
              <w:t>1324.54</w:t>
            </w:r>
          </w:p>
        </w:tc>
      </w:tr>
      <w:tr w14:paraId="68DE723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738">
            <w:pPr>
              <w:jc w:val="left"/>
              <w:rPr>
                <w:rFonts w:ascii="宋体" w:hAnsi="宋体" w:eastAsia="宋体" w:cs="宋体"/>
                <w:color w:val="000000"/>
                <w:sz w:val="20"/>
                <w:szCs w:val="20"/>
                <w:highlight w:val="none"/>
              </w:rPr>
            </w:pPr>
            <w:r>
              <w:rPr>
                <w:rFonts w:hint="eastAsia"/>
                <w:highlight w:val="none"/>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9BAED">
            <w:pPr>
              <w:widowControl/>
              <w:jc w:val="center"/>
              <w:textAlignment w:val="center"/>
              <w:rPr>
                <w:rFonts w:ascii="宋体" w:hAnsi="宋体" w:eastAsia="宋体" w:cs="宋体"/>
                <w:color w:val="000000"/>
                <w:kern w:val="0"/>
                <w:sz w:val="22"/>
                <w:highlight w:val="none"/>
                <w:lang w:bidi="ar"/>
              </w:rPr>
            </w:pPr>
            <w:r>
              <w:rPr>
                <w:rFonts w:hint="eastAsia"/>
                <w:highlight w:val="none"/>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E982C">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144">
            <w:pPr>
              <w:jc w:val="left"/>
              <w:rPr>
                <w:rFonts w:ascii="宋体" w:hAnsi="宋体" w:eastAsia="宋体" w:cs="宋体"/>
                <w:color w:val="000000"/>
                <w:sz w:val="20"/>
                <w:szCs w:val="20"/>
                <w:highlight w:val="none"/>
              </w:rPr>
            </w:pPr>
            <w:r>
              <w:rPr>
                <w:rFonts w:hint="eastAsia"/>
                <w:highlight w:val="none"/>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074C">
            <w:pPr>
              <w:widowControl/>
              <w:jc w:val="center"/>
              <w:textAlignment w:val="center"/>
              <w:rPr>
                <w:rFonts w:ascii="宋体" w:hAnsi="宋体" w:eastAsia="宋体" w:cs="宋体"/>
                <w:color w:val="000000"/>
                <w:kern w:val="0"/>
                <w:sz w:val="22"/>
                <w:highlight w:val="none"/>
                <w:lang w:bidi="ar"/>
              </w:rPr>
            </w:pPr>
            <w:r>
              <w:rPr>
                <w:rFonts w:hint="eastAsia"/>
                <w:highlight w:val="none"/>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D150B">
            <w:pPr>
              <w:rPr>
                <w:rFonts w:ascii="宋体" w:hAnsi="宋体" w:eastAsia="宋体" w:cs="宋体"/>
                <w:b/>
                <w:color w:val="000000"/>
                <w:sz w:val="22"/>
                <w:highlight w:val="none"/>
              </w:rPr>
            </w:pPr>
          </w:p>
        </w:tc>
      </w:tr>
      <w:tr w14:paraId="79DD4CC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E953">
            <w:pPr>
              <w:jc w:val="left"/>
              <w:rPr>
                <w:rFonts w:ascii="宋体" w:hAnsi="宋体" w:eastAsia="宋体" w:cs="宋体"/>
                <w:color w:val="000000"/>
                <w:sz w:val="20"/>
                <w:szCs w:val="20"/>
                <w:highlight w:val="none"/>
              </w:rPr>
            </w:pPr>
            <w:r>
              <w:rPr>
                <w:rFonts w:hint="eastAsia"/>
                <w:highlight w:val="none"/>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35A66">
            <w:pPr>
              <w:widowControl/>
              <w:jc w:val="center"/>
              <w:textAlignment w:val="center"/>
              <w:rPr>
                <w:rFonts w:ascii="宋体" w:hAnsi="宋体" w:eastAsia="宋体" w:cs="宋体"/>
                <w:color w:val="000000"/>
                <w:kern w:val="0"/>
                <w:sz w:val="22"/>
                <w:highlight w:val="none"/>
                <w:lang w:bidi="ar"/>
              </w:rPr>
            </w:pPr>
            <w:r>
              <w:rPr>
                <w:rFonts w:hint="eastAsia"/>
                <w:highlight w:val="none"/>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342F0">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7186">
            <w:pPr>
              <w:jc w:val="left"/>
              <w:rPr>
                <w:rFonts w:ascii="宋体" w:hAnsi="宋体" w:eastAsia="宋体" w:cs="宋体"/>
                <w:color w:val="000000"/>
                <w:sz w:val="20"/>
                <w:szCs w:val="20"/>
                <w:highlight w:val="none"/>
              </w:rPr>
            </w:pPr>
            <w:r>
              <w:rPr>
                <w:rFonts w:hint="eastAsia"/>
                <w:highlight w:val="none"/>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8F32">
            <w:pPr>
              <w:widowControl/>
              <w:jc w:val="center"/>
              <w:textAlignment w:val="center"/>
              <w:rPr>
                <w:rFonts w:ascii="宋体" w:hAnsi="宋体" w:eastAsia="宋体" w:cs="宋体"/>
                <w:color w:val="000000"/>
                <w:kern w:val="0"/>
                <w:sz w:val="22"/>
                <w:highlight w:val="none"/>
                <w:lang w:bidi="ar"/>
              </w:rPr>
            </w:pPr>
            <w:r>
              <w:rPr>
                <w:rFonts w:hint="eastAsia"/>
                <w:highlight w:val="none"/>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872B">
            <w:pPr>
              <w:rPr>
                <w:rFonts w:ascii="宋体" w:hAnsi="宋体" w:eastAsia="宋体" w:cs="宋体"/>
                <w:b/>
                <w:color w:val="000000"/>
                <w:sz w:val="22"/>
                <w:highlight w:val="none"/>
              </w:rPr>
            </w:pPr>
          </w:p>
        </w:tc>
      </w:tr>
      <w:tr w14:paraId="4C5C779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4F0">
            <w:pPr>
              <w:jc w:val="left"/>
              <w:rPr>
                <w:rFonts w:ascii="宋体" w:hAnsi="宋体" w:eastAsia="宋体" w:cs="宋体"/>
                <w:color w:val="000000"/>
                <w:sz w:val="20"/>
                <w:szCs w:val="20"/>
                <w:highlight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B8284">
            <w:pPr>
              <w:widowControl/>
              <w:jc w:val="center"/>
              <w:textAlignment w:val="center"/>
              <w:rPr>
                <w:rFonts w:ascii="宋体" w:hAnsi="宋体" w:eastAsia="宋体" w:cs="宋体"/>
                <w:color w:val="000000"/>
                <w:kern w:val="0"/>
                <w:sz w:val="22"/>
                <w:highlight w:val="none"/>
                <w:lang w:bidi="ar"/>
              </w:rPr>
            </w:pPr>
            <w:r>
              <w:rPr>
                <w:rFonts w:hint="eastAsia"/>
                <w:highlight w:val="none"/>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EE8D3">
            <w:pPr>
              <w:jc w:val="right"/>
              <w:rPr>
                <w:rFonts w:ascii="宋体" w:hAnsi="宋体" w:eastAsia="宋体" w:cs="宋体"/>
                <w:color w:val="000000"/>
                <w:sz w:val="22"/>
                <w:highlight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03D">
            <w:pPr>
              <w:jc w:val="left"/>
              <w:rPr>
                <w:rFonts w:ascii="宋体" w:hAnsi="宋体" w:eastAsia="宋体" w:cs="宋体"/>
                <w:color w:val="000000"/>
                <w:sz w:val="20"/>
                <w:szCs w:val="20"/>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255B">
            <w:pPr>
              <w:widowControl/>
              <w:jc w:val="center"/>
              <w:textAlignment w:val="center"/>
              <w:rPr>
                <w:rFonts w:ascii="宋体" w:hAnsi="宋体" w:eastAsia="宋体" w:cs="宋体"/>
                <w:color w:val="000000"/>
                <w:kern w:val="0"/>
                <w:sz w:val="22"/>
                <w:highlight w:val="none"/>
                <w:lang w:bidi="ar"/>
              </w:rPr>
            </w:pPr>
            <w:r>
              <w:rPr>
                <w:rFonts w:hint="eastAsia"/>
                <w:highlight w:val="none"/>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0A6DD">
            <w:pPr>
              <w:rPr>
                <w:rFonts w:ascii="宋体" w:hAnsi="宋体" w:eastAsia="宋体" w:cs="宋体"/>
                <w:b/>
                <w:color w:val="000000"/>
                <w:sz w:val="22"/>
                <w:highlight w:val="none"/>
              </w:rPr>
            </w:pPr>
          </w:p>
        </w:tc>
      </w:tr>
      <w:tr w14:paraId="7B1B775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53F">
            <w:pPr>
              <w:widowControl/>
              <w:jc w:val="center"/>
              <w:textAlignment w:val="center"/>
              <w:rPr>
                <w:rFonts w:ascii="宋体" w:hAnsi="宋体" w:eastAsia="宋体" w:cs="宋体"/>
                <w:b/>
                <w:color w:val="000000"/>
                <w:sz w:val="22"/>
                <w:highlight w:val="none"/>
              </w:rPr>
            </w:pPr>
            <w:r>
              <w:rPr>
                <w:rFonts w:hint="eastAsia"/>
                <w:b/>
                <w:bCs/>
                <w:highlight w:val="none"/>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E06F2">
            <w:pPr>
              <w:widowControl/>
              <w:jc w:val="center"/>
              <w:textAlignment w:val="center"/>
              <w:rPr>
                <w:rFonts w:ascii="宋体" w:hAnsi="宋体" w:eastAsia="宋体" w:cs="宋体"/>
                <w:color w:val="000000"/>
                <w:sz w:val="22"/>
                <w:highlight w:val="none"/>
              </w:rPr>
            </w:pPr>
            <w:r>
              <w:rPr>
                <w:rFonts w:hint="eastAsia"/>
                <w:highlight w:val="none"/>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AB48">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1324.54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F50">
            <w:pPr>
              <w:widowControl/>
              <w:jc w:val="center"/>
              <w:textAlignment w:val="center"/>
              <w:rPr>
                <w:rFonts w:ascii="宋体" w:hAnsi="宋体" w:eastAsia="宋体" w:cs="宋体"/>
                <w:b/>
                <w:color w:val="000000"/>
                <w:sz w:val="22"/>
                <w:highlight w:val="none"/>
              </w:rPr>
            </w:pPr>
            <w:r>
              <w:rPr>
                <w:rFonts w:hint="eastAsia"/>
                <w:b/>
                <w:bCs/>
                <w:highlight w:val="none"/>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92C7">
            <w:pPr>
              <w:widowControl/>
              <w:jc w:val="center"/>
              <w:textAlignment w:val="center"/>
              <w:rPr>
                <w:rFonts w:ascii="宋体" w:hAnsi="宋体" w:eastAsia="宋体" w:cs="宋体"/>
                <w:color w:val="000000"/>
                <w:sz w:val="22"/>
                <w:highlight w:val="none"/>
              </w:rPr>
            </w:pPr>
            <w:r>
              <w:rPr>
                <w:rFonts w:hint="eastAsia"/>
                <w:highlight w:val="none"/>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46088">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1324.54</w:t>
            </w:r>
          </w:p>
        </w:tc>
      </w:tr>
      <w:tr w14:paraId="3CFE063B">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14:paraId="4B9B3EBB">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注：1.本表反映部门本年度的总收支和年末结转结余情况。</w:t>
            </w:r>
          </w:p>
          <w:p w14:paraId="6C71B39C">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    2.本套报表金额单位转换时可能存在尾数误差。</w:t>
            </w:r>
          </w:p>
        </w:tc>
      </w:tr>
    </w:tbl>
    <w:p w14:paraId="75F14028">
      <w:pPr>
        <w:rPr>
          <w:highlight w:val="none"/>
        </w:rPr>
        <w:sectPr>
          <w:pgSz w:w="11906" w:h="16838"/>
          <w:pgMar w:top="567" w:right="567" w:bottom="567" w:left="567" w:header="851" w:footer="992" w:gutter="0"/>
          <w:cols w:space="0" w:num="1"/>
          <w:docGrid w:type="lines" w:linePitch="312" w:charSpace="0"/>
        </w:sectPr>
      </w:pPr>
    </w:p>
    <w:tbl>
      <w:tblPr>
        <w:tblStyle w:val="6"/>
        <w:tblW w:w="11056" w:type="dxa"/>
        <w:tblInd w:w="-17" w:type="dxa"/>
        <w:tblLayout w:type="fixed"/>
        <w:tblCellMar>
          <w:top w:w="15" w:type="dxa"/>
          <w:left w:w="15" w:type="dxa"/>
          <w:bottom w:w="15" w:type="dxa"/>
          <w:right w:w="15" w:type="dxa"/>
        </w:tblCellMar>
      </w:tblPr>
      <w:tblGrid>
        <w:gridCol w:w="572"/>
        <w:gridCol w:w="399"/>
        <w:gridCol w:w="4050"/>
        <w:gridCol w:w="1485"/>
        <w:gridCol w:w="1515"/>
        <w:gridCol w:w="630"/>
        <w:gridCol w:w="645"/>
        <w:gridCol w:w="585"/>
        <w:gridCol w:w="555"/>
        <w:gridCol w:w="620"/>
      </w:tblGrid>
      <w:tr w14:paraId="069BCAD8">
        <w:tblPrEx>
          <w:tblCellMar>
            <w:top w:w="15" w:type="dxa"/>
            <w:left w:w="15" w:type="dxa"/>
            <w:bottom w:w="15" w:type="dxa"/>
            <w:right w:w="15" w:type="dxa"/>
          </w:tblCellMar>
        </w:tblPrEx>
        <w:trPr>
          <w:trHeight w:val="435" w:hRule="atLeast"/>
        </w:trPr>
        <w:tc>
          <w:tcPr>
            <w:tcW w:w="11056" w:type="dxa"/>
            <w:gridSpan w:val="10"/>
            <w:shd w:val="clear" w:color="auto" w:fill="auto"/>
            <w:vAlign w:val="center"/>
          </w:tcPr>
          <w:p w14:paraId="4147715C">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收入决算表</w:t>
            </w:r>
          </w:p>
        </w:tc>
      </w:tr>
      <w:tr w14:paraId="11D94341">
        <w:tblPrEx>
          <w:tblCellMar>
            <w:top w:w="15" w:type="dxa"/>
            <w:left w:w="15" w:type="dxa"/>
            <w:bottom w:w="15" w:type="dxa"/>
            <w:right w:w="15" w:type="dxa"/>
          </w:tblCellMar>
        </w:tblPrEx>
        <w:trPr>
          <w:trHeight w:val="286" w:hRule="atLeast"/>
        </w:trPr>
        <w:tc>
          <w:tcPr>
            <w:tcW w:w="572" w:type="dxa"/>
            <w:shd w:val="clear" w:color="auto" w:fill="FFFFFF"/>
            <w:vAlign w:val="center"/>
          </w:tcPr>
          <w:p w14:paraId="4D8359C8">
            <w:pPr>
              <w:jc w:val="right"/>
              <w:rPr>
                <w:rFonts w:ascii="宋体" w:hAnsi="宋体" w:eastAsia="宋体" w:cs="宋体"/>
                <w:color w:val="000000"/>
                <w:sz w:val="24"/>
                <w:highlight w:val="none"/>
              </w:rPr>
            </w:pPr>
          </w:p>
        </w:tc>
        <w:tc>
          <w:tcPr>
            <w:tcW w:w="399" w:type="dxa"/>
            <w:shd w:val="clear" w:color="auto" w:fill="FFFFFF"/>
            <w:vAlign w:val="center"/>
          </w:tcPr>
          <w:p w14:paraId="4B773291">
            <w:pPr>
              <w:jc w:val="right"/>
              <w:rPr>
                <w:rFonts w:ascii="宋体" w:hAnsi="宋体" w:eastAsia="宋体" w:cs="宋体"/>
                <w:color w:val="000000"/>
                <w:sz w:val="24"/>
                <w:highlight w:val="none"/>
              </w:rPr>
            </w:pPr>
          </w:p>
        </w:tc>
        <w:tc>
          <w:tcPr>
            <w:tcW w:w="4050" w:type="dxa"/>
            <w:shd w:val="clear" w:color="auto" w:fill="FFFFFF"/>
            <w:vAlign w:val="center"/>
          </w:tcPr>
          <w:p w14:paraId="2CE9C01E">
            <w:pPr>
              <w:jc w:val="right"/>
              <w:rPr>
                <w:rFonts w:ascii="宋体" w:hAnsi="宋体" w:eastAsia="宋体" w:cs="宋体"/>
                <w:color w:val="000000"/>
                <w:sz w:val="24"/>
                <w:highlight w:val="none"/>
              </w:rPr>
            </w:pPr>
          </w:p>
        </w:tc>
        <w:tc>
          <w:tcPr>
            <w:tcW w:w="1485" w:type="dxa"/>
            <w:shd w:val="clear" w:color="auto" w:fill="FFFFFF"/>
            <w:vAlign w:val="center"/>
          </w:tcPr>
          <w:p w14:paraId="096B5B34">
            <w:pPr>
              <w:jc w:val="right"/>
              <w:rPr>
                <w:rFonts w:ascii="宋体" w:hAnsi="宋体" w:eastAsia="宋体" w:cs="宋体"/>
                <w:color w:val="000000"/>
                <w:sz w:val="24"/>
                <w:highlight w:val="none"/>
              </w:rPr>
            </w:pPr>
          </w:p>
        </w:tc>
        <w:tc>
          <w:tcPr>
            <w:tcW w:w="1515" w:type="dxa"/>
            <w:shd w:val="clear" w:color="auto" w:fill="FFFFFF"/>
            <w:vAlign w:val="center"/>
          </w:tcPr>
          <w:p w14:paraId="2AC82266">
            <w:pPr>
              <w:jc w:val="right"/>
              <w:rPr>
                <w:rFonts w:ascii="宋体" w:hAnsi="宋体" w:eastAsia="宋体" w:cs="宋体"/>
                <w:color w:val="000000"/>
                <w:sz w:val="24"/>
                <w:highlight w:val="none"/>
              </w:rPr>
            </w:pPr>
          </w:p>
        </w:tc>
        <w:tc>
          <w:tcPr>
            <w:tcW w:w="630" w:type="dxa"/>
            <w:shd w:val="clear" w:color="auto" w:fill="FFFFFF"/>
            <w:vAlign w:val="center"/>
          </w:tcPr>
          <w:p w14:paraId="5DAA5992">
            <w:pPr>
              <w:jc w:val="right"/>
              <w:rPr>
                <w:rFonts w:ascii="宋体" w:hAnsi="宋体" w:eastAsia="宋体" w:cs="宋体"/>
                <w:color w:val="000000"/>
                <w:sz w:val="24"/>
                <w:highlight w:val="none"/>
              </w:rPr>
            </w:pPr>
          </w:p>
        </w:tc>
        <w:tc>
          <w:tcPr>
            <w:tcW w:w="645" w:type="dxa"/>
            <w:shd w:val="clear" w:color="auto" w:fill="FFFFFF"/>
            <w:vAlign w:val="center"/>
          </w:tcPr>
          <w:p w14:paraId="35088382">
            <w:pPr>
              <w:jc w:val="right"/>
              <w:rPr>
                <w:rFonts w:ascii="宋体" w:hAnsi="宋体" w:eastAsia="宋体" w:cs="宋体"/>
                <w:color w:val="000000"/>
                <w:sz w:val="24"/>
                <w:highlight w:val="none"/>
              </w:rPr>
            </w:pPr>
          </w:p>
        </w:tc>
        <w:tc>
          <w:tcPr>
            <w:tcW w:w="585" w:type="dxa"/>
            <w:shd w:val="clear" w:color="auto" w:fill="FFFFFF"/>
            <w:vAlign w:val="center"/>
          </w:tcPr>
          <w:p w14:paraId="32E75568">
            <w:pPr>
              <w:jc w:val="right"/>
              <w:rPr>
                <w:rFonts w:ascii="宋体" w:hAnsi="宋体" w:eastAsia="宋体" w:cs="宋体"/>
                <w:color w:val="000000"/>
                <w:sz w:val="24"/>
                <w:highlight w:val="none"/>
              </w:rPr>
            </w:pPr>
          </w:p>
        </w:tc>
        <w:tc>
          <w:tcPr>
            <w:tcW w:w="555" w:type="dxa"/>
            <w:shd w:val="clear" w:color="auto" w:fill="FFFFFF"/>
            <w:vAlign w:val="center"/>
          </w:tcPr>
          <w:p w14:paraId="2071640C">
            <w:pPr>
              <w:jc w:val="right"/>
              <w:rPr>
                <w:rFonts w:ascii="宋体" w:hAnsi="宋体" w:eastAsia="宋体" w:cs="宋体"/>
                <w:color w:val="000000"/>
                <w:sz w:val="24"/>
                <w:highlight w:val="none"/>
              </w:rPr>
            </w:pPr>
          </w:p>
        </w:tc>
        <w:tc>
          <w:tcPr>
            <w:tcW w:w="620" w:type="dxa"/>
            <w:shd w:val="clear" w:color="auto" w:fill="FFFFFF"/>
            <w:vAlign w:val="center"/>
          </w:tcPr>
          <w:p w14:paraId="696CA5AA">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6F74D671">
        <w:tblPrEx>
          <w:tblCellMar>
            <w:top w:w="15" w:type="dxa"/>
            <w:left w:w="15" w:type="dxa"/>
            <w:bottom w:w="15" w:type="dxa"/>
            <w:right w:w="15" w:type="dxa"/>
          </w:tblCellMar>
        </w:tblPrEx>
        <w:trPr>
          <w:trHeight w:val="286" w:hRule="atLeast"/>
        </w:trPr>
        <w:tc>
          <w:tcPr>
            <w:tcW w:w="572" w:type="dxa"/>
            <w:shd w:val="clear" w:color="auto" w:fill="FFFFFF"/>
            <w:vAlign w:val="center"/>
          </w:tcPr>
          <w:p w14:paraId="443690E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4449" w:type="dxa"/>
            <w:gridSpan w:val="2"/>
            <w:shd w:val="clear" w:color="auto" w:fill="FFFFFF"/>
            <w:vAlign w:val="center"/>
          </w:tcPr>
          <w:p w14:paraId="693B85D1">
            <w:pPr>
              <w:jc w:val="left"/>
              <w:rPr>
                <w:rFonts w:ascii="宋体" w:hAnsi="宋体" w:eastAsia="宋体" w:cs="宋体"/>
                <w:color w:val="000000"/>
                <w:sz w:val="24"/>
                <w:highlight w:val="none"/>
              </w:rPr>
            </w:pPr>
            <w:r>
              <w:rPr>
                <w:rFonts w:hint="eastAsia" w:ascii="宋体" w:hAnsi="宋体" w:eastAsia="宋体" w:cs="宋体"/>
                <w:color w:val="000000"/>
                <w:kern w:val="0"/>
                <w:sz w:val="20"/>
                <w:szCs w:val="20"/>
                <w:highlight w:val="none"/>
                <w:lang w:val="en-US" w:eastAsia="zh-CN" w:bidi="ar"/>
              </w:rPr>
              <w:t>平泉市人民检察院</w:t>
            </w:r>
          </w:p>
        </w:tc>
        <w:tc>
          <w:tcPr>
            <w:tcW w:w="1485" w:type="dxa"/>
            <w:shd w:val="clear" w:color="auto" w:fill="FFFFFF"/>
            <w:vAlign w:val="center"/>
          </w:tcPr>
          <w:p w14:paraId="2BF414A8">
            <w:pPr>
              <w:jc w:val="right"/>
              <w:rPr>
                <w:rFonts w:ascii="宋体" w:hAnsi="宋体" w:eastAsia="宋体" w:cs="宋体"/>
                <w:color w:val="000000"/>
                <w:sz w:val="24"/>
                <w:highlight w:val="none"/>
              </w:rPr>
            </w:pPr>
          </w:p>
        </w:tc>
        <w:tc>
          <w:tcPr>
            <w:tcW w:w="1515" w:type="dxa"/>
            <w:shd w:val="clear" w:color="auto" w:fill="FFFFFF"/>
            <w:vAlign w:val="center"/>
          </w:tcPr>
          <w:p w14:paraId="719DB62A">
            <w:pPr>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2022年度</w:t>
            </w:r>
          </w:p>
        </w:tc>
        <w:tc>
          <w:tcPr>
            <w:tcW w:w="630" w:type="dxa"/>
            <w:shd w:val="clear" w:color="auto" w:fill="FFFFFF"/>
            <w:vAlign w:val="center"/>
          </w:tcPr>
          <w:p w14:paraId="3E9CA44C">
            <w:pPr>
              <w:jc w:val="center"/>
              <w:rPr>
                <w:rFonts w:ascii="宋体" w:hAnsi="宋体" w:eastAsia="宋体" w:cs="宋体"/>
                <w:color w:val="000000"/>
                <w:sz w:val="20"/>
                <w:szCs w:val="20"/>
                <w:highlight w:val="none"/>
              </w:rPr>
            </w:pPr>
          </w:p>
        </w:tc>
        <w:tc>
          <w:tcPr>
            <w:tcW w:w="645" w:type="dxa"/>
            <w:shd w:val="clear" w:color="auto" w:fill="FFFFFF"/>
            <w:vAlign w:val="center"/>
          </w:tcPr>
          <w:p w14:paraId="3BCB9675">
            <w:pPr>
              <w:jc w:val="right"/>
              <w:rPr>
                <w:rFonts w:ascii="宋体" w:hAnsi="宋体" w:eastAsia="宋体" w:cs="宋体"/>
                <w:color w:val="000000"/>
                <w:sz w:val="24"/>
                <w:highlight w:val="none"/>
              </w:rPr>
            </w:pPr>
          </w:p>
        </w:tc>
        <w:tc>
          <w:tcPr>
            <w:tcW w:w="585" w:type="dxa"/>
            <w:shd w:val="clear" w:color="auto" w:fill="FFFFFF"/>
            <w:vAlign w:val="center"/>
          </w:tcPr>
          <w:p w14:paraId="7178A6A6">
            <w:pPr>
              <w:jc w:val="right"/>
              <w:rPr>
                <w:rFonts w:ascii="宋体" w:hAnsi="宋体" w:eastAsia="宋体" w:cs="宋体"/>
                <w:color w:val="000000"/>
                <w:sz w:val="24"/>
                <w:highlight w:val="none"/>
              </w:rPr>
            </w:pPr>
          </w:p>
        </w:tc>
        <w:tc>
          <w:tcPr>
            <w:tcW w:w="555" w:type="dxa"/>
            <w:shd w:val="clear" w:color="auto" w:fill="FFFFFF"/>
            <w:vAlign w:val="center"/>
          </w:tcPr>
          <w:p w14:paraId="514E583D">
            <w:pPr>
              <w:jc w:val="right"/>
              <w:rPr>
                <w:rFonts w:ascii="宋体" w:hAnsi="宋体" w:eastAsia="宋体" w:cs="宋体"/>
                <w:color w:val="000000"/>
                <w:sz w:val="24"/>
                <w:highlight w:val="none"/>
              </w:rPr>
            </w:pPr>
          </w:p>
        </w:tc>
        <w:tc>
          <w:tcPr>
            <w:tcW w:w="620" w:type="dxa"/>
            <w:shd w:val="clear" w:color="auto" w:fill="FFFFFF"/>
            <w:vAlign w:val="center"/>
          </w:tcPr>
          <w:p w14:paraId="42A79119">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62054DA8">
        <w:tblPrEx>
          <w:tblCellMar>
            <w:top w:w="15" w:type="dxa"/>
            <w:left w:w="15" w:type="dxa"/>
            <w:bottom w:w="15" w:type="dxa"/>
            <w:right w:w="15" w:type="dxa"/>
          </w:tblCellMar>
        </w:tblPrEx>
        <w:trPr>
          <w:trHeight w:val="450" w:hRule="atLeast"/>
        </w:trPr>
        <w:tc>
          <w:tcPr>
            <w:tcW w:w="5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ED86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    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8CD2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本年收入合计</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ACF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财政拨款收入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80DC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上级补助收入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360C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事业收入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35B0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经营收入</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D352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附属单位上缴收入</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8B91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其他收入</w:t>
            </w:r>
          </w:p>
        </w:tc>
      </w:tr>
      <w:tr w14:paraId="582B075E">
        <w:tblPrEx>
          <w:tblCellMar>
            <w:top w:w="15" w:type="dxa"/>
            <w:left w:w="15" w:type="dxa"/>
            <w:bottom w:w="15" w:type="dxa"/>
            <w:right w:w="15" w:type="dxa"/>
          </w:tblCellMar>
        </w:tblPrEx>
        <w:trPr>
          <w:trHeight w:val="450" w:hRule="atLeast"/>
        </w:trPr>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0DE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科目代码</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663B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科目名称</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A7FD4">
            <w:pPr>
              <w:jc w:val="center"/>
              <w:rPr>
                <w:rFonts w:ascii="宋体" w:hAnsi="宋体" w:eastAsia="宋体" w:cs="宋体"/>
                <w:color w:val="000000"/>
                <w:sz w:val="24"/>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19B76">
            <w:pPr>
              <w:jc w:val="center"/>
              <w:rPr>
                <w:rFonts w:ascii="宋体" w:hAnsi="宋体" w:eastAsia="宋体" w:cs="宋体"/>
                <w:color w:val="000000"/>
                <w:sz w:val="24"/>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41BCE">
            <w:pPr>
              <w:jc w:val="center"/>
              <w:rPr>
                <w:rFonts w:ascii="宋体" w:hAnsi="宋体" w:eastAsia="宋体" w:cs="宋体"/>
                <w:color w:val="000000"/>
                <w:sz w:val="24"/>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01798">
            <w:pPr>
              <w:jc w:val="center"/>
              <w:rPr>
                <w:rFonts w:ascii="宋体" w:hAnsi="宋体" w:eastAsia="宋体" w:cs="宋体"/>
                <w:color w:val="000000"/>
                <w:sz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B0EBD">
            <w:pPr>
              <w:jc w:val="center"/>
              <w:rPr>
                <w:rFonts w:ascii="宋体" w:hAnsi="宋体" w:eastAsia="宋体" w:cs="宋体"/>
                <w:color w:val="000000"/>
                <w:sz w:val="24"/>
                <w:highlight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4B79B">
            <w:pPr>
              <w:jc w:val="center"/>
              <w:rPr>
                <w:rFonts w:ascii="宋体" w:hAnsi="宋体" w:eastAsia="宋体" w:cs="宋体"/>
                <w:color w:val="000000"/>
                <w:sz w:val="24"/>
                <w:highlight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FFA80">
            <w:pPr>
              <w:jc w:val="center"/>
              <w:rPr>
                <w:rFonts w:ascii="宋体" w:hAnsi="宋体" w:eastAsia="宋体" w:cs="宋体"/>
                <w:color w:val="000000"/>
                <w:sz w:val="24"/>
                <w:highlight w:val="none"/>
              </w:rPr>
            </w:pPr>
          </w:p>
        </w:tc>
      </w:tr>
      <w:tr w14:paraId="5C01A9AE">
        <w:tblPrEx>
          <w:tblCellMar>
            <w:top w:w="15" w:type="dxa"/>
            <w:left w:w="15" w:type="dxa"/>
            <w:bottom w:w="15" w:type="dxa"/>
            <w:right w:w="15" w:type="dxa"/>
          </w:tblCellMar>
        </w:tblPrEx>
        <w:trPr>
          <w:trHeight w:val="450" w:hRule="atLeast"/>
        </w:trPr>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5CC53">
            <w:pPr>
              <w:jc w:val="center"/>
              <w:rPr>
                <w:rFonts w:ascii="宋体" w:hAnsi="宋体" w:eastAsia="宋体" w:cs="宋体"/>
                <w:color w:val="000000"/>
                <w:sz w:val="24"/>
                <w:highlight w:val="none"/>
              </w:rPr>
            </w:pP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DA532">
            <w:pPr>
              <w:jc w:val="center"/>
              <w:rPr>
                <w:rFonts w:ascii="宋体" w:hAnsi="宋体" w:eastAsia="宋体" w:cs="宋体"/>
                <w:color w:val="000000"/>
                <w:sz w:val="24"/>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8B2CD">
            <w:pPr>
              <w:jc w:val="center"/>
              <w:rPr>
                <w:rFonts w:ascii="宋体" w:hAnsi="宋体" w:eastAsia="宋体" w:cs="宋体"/>
                <w:color w:val="000000"/>
                <w:sz w:val="24"/>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E0DE">
            <w:pPr>
              <w:jc w:val="center"/>
              <w:rPr>
                <w:rFonts w:ascii="宋体" w:hAnsi="宋体" w:eastAsia="宋体" w:cs="宋体"/>
                <w:color w:val="000000"/>
                <w:sz w:val="24"/>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2A84F">
            <w:pPr>
              <w:jc w:val="center"/>
              <w:rPr>
                <w:rFonts w:ascii="宋体" w:hAnsi="宋体" w:eastAsia="宋体" w:cs="宋体"/>
                <w:color w:val="000000"/>
                <w:sz w:val="24"/>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E42AB">
            <w:pPr>
              <w:jc w:val="center"/>
              <w:rPr>
                <w:rFonts w:ascii="宋体" w:hAnsi="宋体" w:eastAsia="宋体" w:cs="宋体"/>
                <w:color w:val="000000"/>
                <w:sz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4425F">
            <w:pPr>
              <w:jc w:val="center"/>
              <w:rPr>
                <w:rFonts w:ascii="宋体" w:hAnsi="宋体" w:eastAsia="宋体" w:cs="宋体"/>
                <w:color w:val="000000"/>
                <w:sz w:val="24"/>
                <w:highlight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A4203">
            <w:pPr>
              <w:jc w:val="center"/>
              <w:rPr>
                <w:rFonts w:ascii="宋体" w:hAnsi="宋体" w:eastAsia="宋体" w:cs="宋体"/>
                <w:color w:val="000000"/>
                <w:sz w:val="24"/>
                <w:highlight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5C800">
            <w:pPr>
              <w:jc w:val="center"/>
              <w:rPr>
                <w:rFonts w:ascii="宋体" w:hAnsi="宋体" w:eastAsia="宋体" w:cs="宋体"/>
                <w:color w:val="000000"/>
                <w:sz w:val="24"/>
                <w:highlight w:val="none"/>
              </w:rPr>
            </w:pPr>
          </w:p>
        </w:tc>
      </w:tr>
      <w:tr w14:paraId="356F3F68">
        <w:tblPrEx>
          <w:tblCellMar>
            <w:top w:w="15" w:type="dxa"/>
            <w:left w:w="15" w:type="dxa"/>
            <w:bottom w:w="15" w:type="dxa"/>
            <w:right w:w="15" w:type="dxa"/>
          </w:tblCellMar>
        </w:tblPrEx>
        <w:trPr>
          <w:trHeight w:val="450" w:hRule="atLeast"/>
        </w:trPr>
        <w:tc>
          <w:tcPr>
            <w:tcW w:w="5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98FC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244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8F2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DE1E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1B5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E47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ABB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938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7</w:t>
            </w:r>
          </w:p>
        </w:tc>
      </w:tr>
      <w:tr w14:paraId="062685CE">
        <w:tblPrEx>
          <w:tblCellMar>
            <w:top w:w="15" w:type="dxa"/>
            <w:left w:w="15" w:type="dxa"/>
            <w:bottom w:w="15" w:type="dxa"/>
            <w:right w:w="15" w:type="dxa"/>
          </w:tblCellMar>
        </w:tblPrEx>
        <w:trPr>
          <w:trHeight w:val="450" w:hRule="atLeast"/>
        </w:trPr>
        <w:tc>
          <w:tcPr>
            <w:tcW w:w="5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FDE37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BD8C">
            <w:pPr>
              <w:keepNext w:val="0"/>
              <w:keepLines w:val="0"/>
              <w:widowControl/>
              <w:suppressLineNumbers w:val="0"/>
              <w:jc w:val="right"/>
              <w:textAlignment w:val="center"/>
              <w:rPr>
                <w:rFonts w:hint="default" w:ascii="宋体" w:hAnsi="宋体" w:eastAsia="宋体" w:cs="宋体"/>
                <w:color w:val="000000"/>
                <w:sz w:val="24"/>
                <w:highlight w:val="none"/>
                <w:lang w:val="en-US" w:eastAsia="zh-CN"/>
              </w:rPr>
            </w:pPr>
            <w:r>
              <w:rPr>
                <w:rFonts w:hint="eastAsia" w:eastAsia="宋体"/>
                <w:lang w:val="en-US" w:eastAsia="zh-CN"/>
              </w:rPr>
              <w:t>1324.54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ED43">
            <w:pPr>
              <w:keepNext w:val="0"/>
              <w:keepLines w:val="0"/>
              <w:widowControl/>
              <w:suppressLineNumbers w:val="0"/>
              <w:jc w:val="right"/>
              <w:textAlignment w:val="center"/>
              <w:rPr>
                <w:rFonts w:hint="default" w:ascii="宋体" w:hAnsi="宋体" w:eastAsia="宋体" w:cs="宋体"/>
                <w:color w:val="000000"/>
                <w:sz w:val="24"/>
                <w:highlight w:val="none"/>
                <w:lang w:val="en-US" w:eastAsia="zh-CN"/>
              </w:rPr>
            </w:pPr>
            <w:r>
              <w:rPr>
                <w:rFonts w:hint="eastAsia" w:eastAsia="宋体"/>
                <w:lang w:val="en-US" w:eastAsia="zh-CN"/>
              </w:rPr>
              <w:t>1324.54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5448">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9533">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1E9">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59B8">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E980">
            <w:pPr>
              <w:jc w:val="right"/>
              <w:rPr>
                <w:rFonts w:ascii="宋体" w:hAnsi="宋体" w:eastAsia="宋体" w:cs="宋体"/>
                <w:color w:val="000000"/>
                <w:sz w:val="24"/>
                <w:highlight w:val="none"/>
              </w:rPr>
            </w:pPr>
          </w:p>
        </w:tc>
      </w:tr>
      <w:tr w14:paraId="6ADE097C">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2983C4">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A16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公共安全支出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3FEE">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B892">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DCE">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C396">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062">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5A45">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BF87">
            <w:pPr>
              <w:jc w:val="right"/>
              <w:rPr>
                <w:rFonts w:ascii="宋体" w:hAnsi="宋体" w:eastAsia="宋体" w:cs="宋体"/>
                <w:color w:val="000000"/>
                <w:sz w:val="24"/>
                <w:highlight w:val="none"/>
              </w:rPr>
            </w:pPr>
          </w:p>
        </w:tc>
      </w:tr>
      <w:tr w14:paraId="0C27B864">
        <w:tblPrEx>
          <w:tblCellMar>
            <w:top w:w="15" w:type="dxa"/>
            <w:left w:w="15" w:type="dxa"/>
            <w:bottom w:w="15" w:type="dxa"/>
            <w:right w:w="15" w:type="dxa"/>
          </w:tblCellMar>
        </w:tblPrEx>
        <w:trPr>
          <w:trHeight w:val="539"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370C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BDCF">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检察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2045">
            <w:pPr>
              <w:keepNext w:val="0"/>
              <w:keepLines w:val="0"/>
              <w:widowControl/>
              <w:suppressLineNumbers w:val="0"/>
              <w:jc w:val="right"/>
              <w:textAlignment w:val="center"/>
              <w:rPr>
                <w:rFonts w:ascii="华文中宋" w:hAnsi="华文中宋" w:eastAsia="华文中宋" w:cs="华文中宋"/>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76F2">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7635">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681">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94C">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E5A4">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E1D">
            <w:pPr>
              <w:jc w:val="right"/>
              <w:rPr>
                <w:rFonts w:ascii="宋体" w:hAnsi="宋体" w:eastAsia="宋体" w:cs="宋体"/>
                <w:color w:val="000000"/>
                <w:sz w:val="24"/>
                <w:highlight w:val="none"/>
              </w:rPr>
            </w:pPr>
          </w:p>
        </w:tc>
      </w:tr>
      <w:tr w14:paraId="4A474893">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8116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2040401</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A6D9">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行政运行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A94">
            <w:pPr>
              <w:keepNext w:val="0"/>
              <w:keepLines w:val="0"/>
              <w:widowControl/>
              <w:suppressLineNumbers w:val="0"/>
              <w:jc w:val="right"/>
              <w:textAlignment w:val="center"/>
              <w:rPr>
                <w:rFonts w:hint="eastAsia" w:ascii="宋体" w:hAnsi="宋体" w:cs="宋体" w:eastAsiaTheme="minorEastAsia"/>
                <w:color w:val="000000"/>
                <w:sz w:val="24"/>
                <w:highlight w:val="none"/>
                <w:lang w:eastAsia="zh-CN"/>
              </w:rPr>
            </w:pPr>
            <w:r>
              <w:rPr>
                <w:rFonts w:hint="eastAsia"/>
              </w:rPr>
              <w:t>10,02</w:t>
            </w:r>
            <w:r>
              <w:rPr>
                <w:rFonts w:hint="eastAsia"/>
                <w:lang w:val="en-US" w:eastAsia="zh-CN"/>
              </w:rPr>
              <w:t>.</w:t>
            </w:r>
            <w:r>
              <w:rPr>
                <w:rFonts w:hint="eastAsia"/>
              </w:rPr>
              <w:t>2</w:t>
            </w:r>
            <w:r>
              <w:rPr>
                <w:rFonts w:hint="eastAsia"/>
                <w:lang w:val="en-US" w:eastAsia="zh-CN"/>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35D">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10,02</w:t>
            </w:r>
            <w:r>
              <w:rPr>
                <w:rFonts w:hint="eastAsia"/>
                <w:lang w:val="en-US" w:eastAsia="zh-CN"/>
              </w:rPr>
              <w:t>.</w:t>
            </w:r>
            <w:r>
              <w:rPr>
                <w:rFonts w:hint="eastAsia"/>
              </w:rPr>
              <w:t>2</w:t>
            </w:r>
            <w:r>
              <w:rPr>
                <w:rFonts w:hint="eastAsia"/>
                <w:lang w:val="en-US" w:eastAsia="zh-CN"/>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B1A">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C42A">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A26E">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9F6E">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A78">
            <w:pPr>
              <w:jc w:val="right"/>
              <w:rPr>
                <w:rFonts w:ascii="宋体" w:hAnsi="宋体" w:eastAsia="宋体" w:cs="宋体"/>
                <w:color w:val="000000"/>
                <w:sz w:val="24"/>
                <w:highlight w:val="none"/>
              </w:rPr>
            </w:pPr>
          </w:p>
        </w:tc>
      </w:tr>
      <w:tr w14:paraId="3A7AF874">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F07C8">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2040410</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FD1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检察监督</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AD2F">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189</w:t>
            </w:r>
            <w:r>
              <w:rPr>
                <w:rFonts w:hint="eastAsia"/>
                <w:lang w:val="en-US" w:eastAsia="zh-CN"/>
              </w:rPr>
              <w:t>.</w:t>
            </w:r>
            <w:r>
              <w:rPr>
                <w:rFonts w:hint="eastAsia"/>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0D9">
            <w:pPr>
              <w:keepNext w:val="0"/>
              <w:keepLines w:val="0"/>
              <w:widowControl/>
              <w:suppressLineNumbers w:val="0"/>
              <w:jc w:val="right"/>
              <w:textAlignment w:val="center"/>
              <w:rPr>
                <w:rFonts w:ascii="宋体" w:hAnsi="宋体" w:eastAsia="宋体" w:cs="宋体"/>
                <w:b/>
                <w:bCs/>
                <w:color w:val="000000"/>
                <w:sz w:val="24"/>
                <w:highlight w:val="none"/>
              </w:rPr>
            </w:pPr>
            <w:r>
              <w:rPr>
                <w:rFonts w:hint="eastAsia"/>
              </w:rPr>
              <w:t>189</w:t>
            </w:r>
            <w:r>
              <w:rPr>
                <w:rFonts w:hint="eastAsia"/>
                <w:lang w:val="en-US" w:eastAsia="zh-CN"/>
              </w:rPr>
              <w:t>.</w:t>
            </w:r>
            <w:r>
              <w:rPr>
                <w:rFonts w:hint="eastAsia"/>
              </w:rPr>
              <w:t>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534">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787">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15E2">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606">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292">
            <w:pPr>
              <w:jc w:val="right"/>
              <w:rPr>
                <w:rFonts w:ascii="宋体" w:hAnsi="宋体" w:eastAsia="宋体" w:cs="宋体"/>
                <w:color w:val="000000"/>
                <w:sz w:val="24"/>
                <w:highlight w:val="none"/>
              </w:rPr>
            </w:pPr>
          </w:p>
        </w:tc>
      </w:tr>
      <w:tr w14:paraId="6A0BDC34">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C563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2040450</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C04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事业运行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73DF">
            <w:pPr>
              <w:keepNext w:val="0"/>
              <w:keepLines w:val="0"/>
              <w:widowControl/>
              <w:suppressLineNumbers w:val="0"/>
              <w:jc w:val="right"/>
              <w:textAlignment w:val="center"/>
              <w:rPr>
                <w:rFonts w:hint="eastAsia" w:ascii="宋体" w:hAnsi="宋体" w:cs="宋体" w:eastAsiaTheme="minorEastAsia"/>
                <w:color w:val="000000"/>
                <w:sz w:val="24"/>
                <w:highlight w:val="none"/>
                <w:lang w:eastAsia="zh-CN"/>
              </w:rPr>
            </w:pPr>
            <w:r>
              <w:rPr>
                <w:rFonts w:hint="eastAsia"/>
              </w:rPr>
              <w:t>33</w:t>
            </w:r>
            <w:r>
              <w:rPr>
                <w:rFonts w:hint="eastAsia"/>
                <w:lang w:val="en-US" w:eastAsia="zh-CN"/>
              </w:rPr>
              <w:t>.</w:t>
            </w:r>
            <w:r>
              <w:rPr>
                <w:rFonts w:hint="eastAsia"/>
              </w:rPr>
              <w:t>8</w:t>
            </w:r>
            <w:r>
              <w:rPr>
                <w:rFonts w:hint="eastAsia"/>
                <w:lang w:val="en-US" w:eastAsia="zh-CN"/>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C067">
            <w:pPr>
              <w:keepNext w:val="0"/>
              <w:keepLines w:val="0"/>
              <w:widowControl/>
              <w:suppressLineNumbers w:val="0"/>
              <w:jc w:val="right"/>
              <w:textAlignment w:val="center"/>
              <w:rPr>
                <w:rFonts w:hint="eastAsia" w:ascii="宋体" w:hAnsi="宋体" w:cs="宋体" w:eastAsiaTheme="minorEastAsia"/>
                <w:color w:val="000000"/>
                <w:sz w:val="24"/>
                <w:highlight w:val="none"/>
                <w:lang w:eastAsia="zh-CN"/>
              </w:rPr>
            </w:pPr>
            <w:r>
              <w:rPr>
                <w:rFonts w:hint="eastAsia"/>
              </w:rPr>
              <w:t>33</w:t>
            </w:r>
            <w:r>
              <w:rPr>
                <w:rFonts w:hint="eastAsia"/>
                <w:lang w:val="en-US" w:eastAsia="zh-CN"/>
              </w:rPr>
              <w:t>.</w:t>
            </w:r>
            <w:r>
              <w:rPr>
                <w:rFonts w:hint="eastAsia"/>
              </w:rPr>
              <w:t>8</w:t>
            </w:r>
            <w:r>
              <w:rPr>
                <w:rFonts w:hint="eastAsia"/>
                <w:lang w:val="en-US" w:eastAsia="zh-CN"/>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9383">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627">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393">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88A1">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0B89">
            <w:pPr>
              <w:jc w:val="right"/>
              <w:rPr>
                <w:rFonts w:ascii="宋体" w:hAnsi="宋体" w:eastAsia="宋体" w:cs="宋体"/>
                <w:color w:val="000000"/>
                <w:sz w:val="24"/>
                <w:highlight w:val="none"/>
              </w:rPr>
            </w:pPr>
          </w:p>
        </w:tc>
      </w:tr>
      <w:tr w14:paraId="3777BE34">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DA49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D576">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社会保障和就业支出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3933">
            <w:pPr>
              <w:keepNext w:val="0"/>
              <w:keepLines w:val="0"/>
              <w:widowControl/>
              <w:suppressLineNumbers w:val="0"/>
              <w:jc w:val="right"/>
              <w:textAlignment w:val="center"/>
              <w:rPr>
                <w:rFonts w:hint="eastAsia" w:ascii="宋体" w:hAnsi="宋体" w:cs="宋体" w:eastAsiaTheme="minorEastAsia"/>
                <w:color w:val="000000"/>
                <w:sz w:val="24"/>
                <w:highlight w:val="none"/>
                <w:lang w:eastAsia="zh-CN"/>
              </w:rPr>
            </w:pPr>
            <w:r>
              <w:rPr>
                <w:rFonts w:hint="eastAsia"/>
              </w:rPr>
              <w:t>56</w:t>
            </w:r>
            <w:r>
              <w:rPr>
                <w:rFonts w:hint="eastAsia"/>
                <w:lang w:val="en-US" w:eastAsia="zh-CN"/>
              </w:rPr>
              <w:t>.</w:t>
            </w:r>
            <w:r>
              <w:rPr>
                <w:rFonts w:hint="eastAsia"/>
              </w:rPr>
              <w:t>1</w:t>
            </w:r>
            <w:r>
              <w:rPr>
                <w:rFonts w:hint="eastAsia"/>
                <w:lang w:val="en-US" w:eastAsia="zh-CN"/>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D1E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3ADB">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882D">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0B9A">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E99">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EB33">
            <w:pPr>
              <w:jc w:val="right"/>
              <w:rPr>
                <w:rFonts w:ascii="宋体" w:hAnsi="宋体" w:eastAsia="宋体" w:cs="宋体"/>
                <w:color w:val="000000"/>
                <w:sz w:val="24"/>
                <w:highlight w:val="none"/>
              </w:rPr>
            </w:pPr>
          </w:p>
        </w:tc>
      </w:tr>
      <w:tr w14:paraId="5970DBE9">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127D5">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3346">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行政事业单位养老支出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408D">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05AD">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A615">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12AE">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222C">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C5F">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ABE">
            <w:pPr>
              <w:jc w:val="right"/>
              <w:rPr>
                <w:rFonts w:ascii="宋体" w:hAnsi="宋体" w:eastAsia="宋体" w:cs="宋体"/>
                <w:color w:val="000000"/>
                <w:sz w:val="24"/>
                <w:highlight w:val="none"/>
              </w:rPr>
            </w:pPr>
          </w:p>
        </w:tc>
      </w:tr>
      <w:tr w14:paraId="1F29778A">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FEE1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2080505</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DED3">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机关事业单位基本养老保险缴费支出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131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395">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3FF">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612">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345">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BB4">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956B">
            <w:pPr>
              <w:jc w:val="right"/>
              <w:rPr>
                <w:rFonts w:ascii="宋体" w:hAnsi="宋体" w:eastAsia="宋体" w:cs="宋体"/>
                <w:color w:val="000000"/>
                <w:sz w:val="24"/>
                <w:highlight w:val="none"/>
              </w:rPr>
            </w:pPr>
          </w:p>
        </w:tc>
      </w:tr>
      <w:tr w14:paraId="639CCCC6">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B17EA">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BE1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住房保障支出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6FD">
            <w:pPr>
              <w:keepNext w:val="0"/>
              <w:keepLines w:val="0"/>
              <w:widowControl/>
              <w:suppressLineNumbers w:val="0"/>
              <w:jc w:val="right"/>
              <w:textAlignment w:val="center"/>
              <w:rPr>
                <w:rFonts w:hint="default" w:ascii="宋体" w:hAnsi="宋体" w:cs="宋体" w:eastAsiaTheme="minorEastAsia"/>
                <w:color w:val="000000"/>
                <w:sz w:val="24"/>
                <w:highlight w:val="none"/>
                <w:lang w:val="en-US" w:eastAsia="zh-CN"/>
              </w:rPr>
            </w:pPr>
            <w:r>
              <w:rPr>
                <w:rFonts w:hint="eastAsia"/>
              </w:rPr>
              <w:t>42</w:t>
            </w:r>
            <w:r>
              <w:rPr>
                <w:rFonts w:hint="eastAsia"/>
                <w:lang w:val="en-US" w:eastAsia="zh-CN"/>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6FB1">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396F">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2A4">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66BB">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B5D0">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802">
            <w:pPr>
              <w:jc w:val="right"/>
              <w:rPr>
                <w:rFonts w:ascii="宋体" w:hAnsi="宋体" w:eastAsia="宋体" w:cs="宋体"/>
                <w:color w:val="000000"/>
                <w:sz w:val="24"/>
                <w:highlight w:val="none"/>
              </w:rPr>
            </w:pPr>
          </w:p>
        </w:tc>
      </w:tr>
      <w:tr w14:paraId="304D6182">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447BA">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2BA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住房改革支出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4D09">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6CB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DDE">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1123">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FB92">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1048">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46AF">
            <w:pPr>
              <w:jc w:val="right"/>
              <w:rPr>
                <w:rFonts w:ascii="宋体" w:hAnsi="宋体" w:eastAsia="宋体" w:cs="宋体"/>
                <w:color w:val="000000"/>
                <w:sz w:val="24"/>
                <w:highlight w:val="none"/>
              </w:rPr>
            </w:pPr>
          </w:p>
        </w:tc>
      </w:tr>
      <w:tr w14:paraId="46316661">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11128">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2210201</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3B72">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住房公积金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88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BB06">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C96">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DF4">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6A94">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2A4">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0BAD">
            <w:pPr>
              <w:jc w:val="right"/>
              <w:rPr>
                <w:rFonts w:ascii="宋体" w:hAnsi="宋体" w:eastAsia="宋体" w:cs="宋体"/>
                <w:color w:val="000000"/>
                <w:sz w:val="24"/>
                <w:highlight w:val="none"/>
              </w:rPr>
            </w:pPr>
          </w:p>
        </w:tc>
      </w:tr>
      <w:tr w14:paraId="141155FB">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3DC34">
            <w:pPr>
              <w:keepNext w:val="0"/>
              <w:keepLines w:val="0"/>
              <w:widowControl/>
              <w:suppressLineNumbers w:val="0"/>
              <w:jc w:val="left"/>
              <w:textAlignment w:val="center"/>
              <w:rPr>
                <w:rFonts w:ascii="宋体" w:hAnsi="宋体" w:eastAsia="宋体" w:cs="宋体"/>
                <w:color w:val="000000"/>
                <w:sz w:val="24"/>
                <w:highlight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D03F">
            <w:pPr>
              <w:keepNext w:val="0"/>
              <w:keepLines w:val="0"/>
              <w:widowControl/>
              <w:suppressLineNumbers w:val="0"/>
              <w:jc w:val="left"/>
              <w:textAlignment w:val="center"/>
              <w:rPr>
                <w:rFonts w:ascii="宋体" w:hAnsi="宋体" w:eastAsia="宋体" w:cs="宋体"/>
                <w:color w:val="000000"/>
                <w:sz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4C2">
            <w:pPr>
              <w:keepNext w:val="0"/>
              <w:keepLines w:val="0"/>
              <w:widowControl/>
              <w:suppressLineNumbers w:val="0"/>
              <w:jc w:val="right"/>
              <w:textAlignment w:val="center"/>
              <w:rPr>
                <w:rFonts w:ascii="宋体" w:hAnsi="宋体" w:eastAsia="宋体" w:cs="宋体"/>
                <w:color w:val="000000"/>
                <w:sz w:val="24"/>
                <w:highlight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FDD8">
            <w:pPr>
              <w:keepNext w:val="0"/>
              <w:keepLines w:val="0"/>
              <w:widowControl/>
              <w:suppressLineNumbers w:val="0"/>
              <w:jc w:val="right"/>
              <w:textAlignment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288B">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688">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9D9">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FD94">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41D1">
            <w:pPr>
              <w:jc w:val="right"/>
              <w:rPr>
                <w:rFonts w:ascii="宋体" w:hAnsi="宋体" w:eastAsia="宋体" w:cs="宋体"/>
                <w:color w:val="000000"/>
                <w:sz w:val="24"/>
                <w:highlight w:val="none"/>
              </w:rPr>
            </w:pPr>
          </w:p>
        </w:tc>
      </w:tr>
      <w:tr w14:paraId="3352347B">
        <w:tblPrEx>
          <w:tblCellMar>
            <w:top w:w="15" w:type="dxa"/>
            <w:left w:w="15" w:type="dxa"/>
            <w:bottom w:w="15" w:type="dxa"/>
            <w:right w:w="15" w:type="dxa"/>
          </w:tblCellMar>
        </w:tblPrEx>
        <w:trPr>
          <w:trHeight w:val="450" w:hRule="atLeast"/>
        </w:trPr>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0EB0C0">
            <w:pPr>
              <w:keepNext w:val="0"/>
              <w:keepLines w:val="0"/>
              <w:widowControl/>
              <w:suppressLineNumbers w:val="0"/>
              <w:jc w:val="left"/>
              <w:textAlignment w:val="center"/>
              <w:rPr>
                <w:rFonts w:ascii="宋体" w:hAnsi="宋体" w:eastAsia="宋体" w:cs="宋体"/>
                <w:color w:val="000000"/>
                <w:sz w:val="24"/>
                <w:highlight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D5F9">
            <w:pPr>
              <w:keepNext w:val="0"/>
              <w:keepLines w:val="0"/>
              <w:widowControl/>
              <w:suppressLineNumbers w:val="0"/>
              <w:jc w:val="left"/>
              <w:textAlignment w:val="center"/>
              <w:rPr>
                <w:rFonts w:ascii="宋体" w:hAnsi="宋体" w:eastAsia="宋体" w:cs="宋体"/>
                <w:color w:val="000000"/>
                <w:sz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9D4A">
            <w:pPr>
              <w:keepNext w:val="0"/>
              <w:keepLines w:val="0"/>
              <w:widowControl/>
              <w:suppressLineNumbers w:val="0"/>
              <w:jc w:val="right"/>
              <w:textAlignment w:val="center"/>
              <w:rPr>
                <w:rFonts w:ascii="宋体" w:hAnsi="宋体" w:eastAsia="宋体" w:cs="宋体"/>
                <w:color w:val="000000"/>
                <w:sz w:val="24"/>
                <w:highlight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B45A">
            <w:pPr>
              <w:keepNext w:val="0"/>
              <w:keepLines w:val="0"/>
              <w:widowControl/>
              <w:suppressLineNumbers w:val="0"/>
              <w:jc w:val="right"/>
              <w:textAlignment w:val="center"/>
              <w:rPr>
                <w:rFonts w:ascii="宋体" w:hAnsi="宋体" w:eastAsia="宋体" w:cs="宋体"/>
                <w:color w:val="000000"/>
                <w:sz w:val="24"/>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D07">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01C7">
            <w:pPr>
              <w:jc w:val="right"/>
              <w:rPr>
                <w:rFonts w:ascii="宋体" w:hAnsi="宋体" w:eastAsia="宋体" w:cs="宋体"/>
                <w:color w:val="000000"/>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9AB5">
            <w:pPr>
              <w:jc w:val="right"/>
              <w:rPr>
                <w:rFonts w:ascii="宋体" w:hAnsi="宋体" w:eastAsia="宋体" w:cs="宋体"/>
                <w:color w:val="000000"/>
                <w:sz w:val="24"/>
                <w:highlight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2460">
            <w:pPr>
              <w:jc w:val="right"/>
              <w:rPr>
                <w:rFonts w:ascii="宋体" w:hAnsi="宋体" w:eastAsia="宋体" w:cs="宋体"/>
                <w:color w:val="000000"/>
                <w:sz w:val="24"/>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6DF5">
            <w:pPr>
              <w:jc w:val="right"/>
              <w:rPr>
                <w:rFonts w:ascii="宋体" w:hAnsi="宋体" w:eastAsia="宋体" w:cs="宋体"/>
                <w:color w:val="000000"/>
                <w:sz w:val="24"/>
                <w:highlight w:val="none"/>
              </w:rPr>
            </w:pPr>
          </w:p>
        </w:tc>
      </w:tr>
      <w:tr w14:paraId="30DA5DE6">
        <w:tblPrEx>
          <w:tblCellMar>
            <w:top w:w="15" w:type="dxa"/>
            <w:left w:w="15" w:type="dxa"/>
            <w:bottom w:w="15" w:type="dxa"/>
            <w:right w:w="15" w:type="dxa"/>
          </w:tblCellMar>
        </w:tblPrEx>
        <w:trPr>
          <w:trHeight w:val="615" w:hRule="atLeast"/>
        </w:trPr>
        <w:tc>
          <w:tcPr>
            <w:tcW w:w="11056" w:type="dxa"/>
            <w:gridSpan w:val="10"/>
            <w:shd w:val="clear" w:color="auto" w:fill="auto"/>
            <w:vAlign w:val="center"/>
          </w:tcPr>
          <w:p w14:paraId="055F558E">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注：本表反映部门本年度取得的各项收入情况。</w:t>
            </w:r>
          </w:p>
        </w:tc>
      </w:tr>
    </w:tbl>
    <w:p w14:paraId="31D3D35F">
      <w:pPr>
        <w:rPr>
          <w:highlight w:val="none"/>
        </w:r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433"/>
        <w:gridCol w:w="4020"/>
        <w:gridCol w:w="1500"/>
        <w:gridCol w:w="1125"/>
        <w:gridCol w:w="735"/>
        <w:gridCol w:w="645"/>
        <w:gridCol w:w="540"/>
        <w:gridCol w:w="617"/>
      </w:tblGrid>
      <w:tr w14:paraId="1DFD9EAE">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14:paraId="1B7EE9E1">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支出决算表</w:t>
            </w:r>
          </w:p>
        </w:tc>
      </w:tr>
      <w:tr w14:paraId="64619590">
        <w:tblPrEx>
          <w:tblCellMar>
            <w:top w:w="15" w:type="dxa"/>
            <w:left w:w="15" w:type="dxa"/>
            <w:bottom w:w="15" w:type="dxa"/>
            <w:right w:w="15" w:type="dxa"/>
          </w:tblCellMar>
        </w:tblPrEx>
        <w:trPr>
          <w:trHeight w:val="286" w:hRule="atLeast"/>
        </w:trPr>
        <w:tc>
          <w:tcPr>
            <w:tcW w:w="671" w:type="dxa"/>
            <w:shd w:val="clear" w:color="auto" w:fill="FFFFFF"/>
            <w:vAlign w:val="center"/>
          </w:tcPr>
          <w:p w14:paraId="1A42916A">
            <w:pPr>
              <w:jc w:val="right"/>
              <w:rPr>
                <w:rFonts w:ascii="宋体" w:hAnsi="宋体" w:eastAsia="宋体" w:cs="宋体"/>
                <w:color w:val="000000"/>
                <w:sz w:val="24"/>
                <w:highlight w:val="none"/>
              </w:rPr>
            </w:pPr>
          </w:p>
        </w:tc>
        <w:tc>
          <w:tcPr>
            <w:tcW w:w="433" w:type="dxa"/>
            <w:shd w:val="clear" w:color="auto" w:fill="FFFFFF"/>
            <w:vAlign w:val="center"/>
          </w:tcPr>
          <w:p w14:paraId="2896740B">
            <w:pPr>
              <w:jc w:val="right"/>
              <w:rPr>
                <w:rFonts w:ascii="宋体" w:hAnsi="宋体" w:eastAsia="宋体" w:cs="宋体"/>
                <w:color w:val="000000"/>
                <w:sz w:val="24"/>
                <w:highlight w:val="none"/>
              </w:rPr>
            </w:pPr>
          </w:p>
        </w:tc>
        <w:tc>
          <w:tcPr>
            <w:tcW w:w="4020" w:type="dxa"/>
            <w:shd w:val="clear" w:color="auto" w:fill="FFFFFF"/>
            <w:vAlign w:val="center"/>
          </w:tcPr>
          <w:p w14:paraId="38CE1EF5">
            <w:pPr>
              <w:jc w:val="right"/>
              <w:rPr>
                <w:rFonts w:ascii="宋体" w:hAnsi="宋体" w:eastAsia="宋体" w:cs="宋体"/>
                <w:color w:val="000000"/>
                <w:sz w:val="24"/>
                <w:highlight w:val="none"/>
              </w:rPr>
            </w:pPr>
          </w:p>
        </w:tc>
        <w:tc>
          <w:tcPr>
            <w:tcW w:w="1500" w:type="dxa"/>
            <w:shd w:val="clear" w:color="auto" w:fill="FFFFFF"/>
            <w:vAlign w:val="center"/>
          </w:tcPr>
          <w:p w14:paraId="11EF5605">
            <w:pPr>
              <w:jc w:val="right"/>
              <w:rPr>
                <w:rFonts w:ascii="宋体" w:hAnsi="宋体" w:eastAsia="宋体" w:cs="宋体"/>
                <w:color w:val="000000"/>
                <w:sz w:val="24"/>
                <w:highlight w:val="none"/>
              </w:rPr>
            </w:pPr>
          </w:p>
        </w:tc>
        <w:tc>
          <w:tcPr>
            <w:tcW w:w="1125" w:type="dxa"/>
            <w:shd w:val="clear" w:color="auto" w:fill="FFFFFF"/>
            <w:vAlign w:val="center"/>
          </w:tcPr>
          <w:p w14:paraId="3A5C75A2">
            <w:pPr>
              <w:jc w:val="right"/>
              <w:rPr>
                <w:rFonts w:ascii="宋体" w:hAnsi="宋体" w:eastAsia="宋体" w:cs="宋体"/>
                <w:color w:val="000000"/>
                <w:sz w:val="24"/>
                <w:highlight w:val="none"/>
              </w:rPr>
            </w:pPr>
          </w:p>
        </w:tc>
        <w:tc>
          <w:tcPr>
            <w:tcW w:w="735" w:type="dxa"/>
            <w:shd w:val="clear" w:color="auto" w:fill="FFFFFF"/>
            <w:vAlign w:val="center"/>
          </w:tcPr>
          <w:p w14:paraId="28F02BA7">
            <w:pPr>
              <w:jc w:val="right"/>
              <w:rPr>
                <w:rFonts w:ascii="宋体" w:hAnsi="宋体" w:eastAsia="宋体" w:cs="宋体"/>
                <w:color w:val="000000"/>
                <w:sz w:val="24"/>
                <w:highlight w:val="none"/>
              </w:rPr>
            </w:pPr>
          </w:p>
        </w:tc>
        <w:tc>
          <w:tcPr>
            <w:tcW w:w="645" w:type="dxa"/>
            <w:shd w:val="clear" w:color="auto" w:fill="FFFFFF"/>
            <w:vAlign w:val="center"/>
          </w:tcPr>
          <w:p w14:paraId="368DE560">
            <w:pPr>
              <w:jc w:val="right"/>
              <w:rPr>
                <w:rFonts w:ascii="宋体" w:hAnsi="宋体" w:eastAsia="宋体" w:cs="宋体"/>
                <w:color w:val="000000"/>
                <w:sz w:val="24"/>
                <w:highlight w:val="none"/>
              </w:rPr>
            </w:pPr>
          </w:p>
        </w:tc>
        <w:tc>
          <w:tcPr>
            <w:tcW w:w="540" w:type="dxa"/>
            <w:shd w:val="clear" w:color="auto" w:fill="FFFFFF"/>
            <w:vAlign w:val="center"/>
          </w:tcPr>
          <w:p w14:paraId="574CEC28">
            <w:pPr>
              <w:jc w:val="right"/>
              <w:rPr>
                <w:rFonts w:ascii="宋体" w:hAnsi="宋体" w:eastAsia="宋体" w:cs="宋体"/>
                <w:color w:val="000000"/>
                <w:sz w:val="24"/>
                <w:highlight w:val="none"/>
              </w:rPr>
            </w:pPr>
          </w:p>
        </w:tc>
        <w:tc>
          <w:tcPr>
            <w:tcW w:w="617" w:type="dxa"/>
            <w:shd w:val="clear" w:color="auto" w:fill="FFFFFF"/>
            <w:vAlign w:val="center"/>
          </w:tcPr>
          <w:p w14:paraId="627F4C0F">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0CA13D29">
        <w:tblPrEx>
          <w:tblCellMar>
            <w:top w:w="15" w:type="dxa"/>
            <w:left w:w="15" w:type="dxa"/>
            <w:bottom w:w="15" w:type="dxa"/>
            <w:right w:w="15" w:type="dxa"/>
          </w:tblCellMar>
        </w:tblPrEx>
        <w:trPr>
          <w:trHeight w:val="286" w:hRule="atLeast"/>
        </w:trPr>
        <w:tc>
          <w:tcPr>
            <w:tcW w:w="671" w:type="dxa"/>
            <w:shd w:val="clear" w:color="auto" w:fill="FFFFFF"/>
            <w:vAlign w:val="center"/>
          </w:tcPr>
          <w:p w14:paraId="1D2EE18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4453" w:type="dxa"/>
            <w:gridSpan w:val="2"/>
            <w:shd w:val="clear" w:color="auto" w:fill="FFFFFF"/>
            <w:vAlign w:val="center"/>
          </w:tcPr>
          <w:p w14:paraId="67B183EB">
            <w:pPr>
              <w:tabs>
                <w:tab w:val="left" w:pos="444"/>
              </w:tabs>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平泉市人民检察院</w:t>
            </w:r>
          </w:p>
        </w:tc>
        <w:tc>
          <w:tcPr>
            <w:tcW w:w="1500" w:type="dxa"/>
            <w:shd w:val="clear" w:color="auto" w:fill="FFFFFF"/>
            <w:vAlign w:val="center"/>
          </w:tcPr>
          <w:p w14:paraId="2CABF627">
            <w:pPr>
              <w:wordWrap w:val="0"/>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w:t>
            </w:r>
          </w:p>
        </w:tc>
        <w:tc>
          <w:tcPr>
            <w:tcW w:w="1125" w:type="dxa"/>
            <w:shd w:val="clear" w:color="auto" w:fill="FFFFFF"/>
            <w:vAlign w:val="center"/>
          </w:tcPr>
          <w:p w14:paraId="5D189623">
            <w:pPr>
              <w:rPr>
                <w:rFonts w:ascii="宋体" w:hAnsi="宋体" w:eastAsia="宋体" w:cs="宋体"/>
                <w:color w:val="000000"/>
                <w:sz w:val="24"/>
                <w:highlight w:val="none"/>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年度</w:t>
            </w:r>
          </w:p>
        </w:tc>
        <w:tc>
          <w:tcPr>
            <w:tcW w:w="735" w:type="dxa"/>
            <w:shd w:val="clear" w:color="auto" w:fill="FFFFFF"/>
            <w:vAlign w:val="center"/>
          </w:tcPr>
          <w:p w14:paraId="652FD601">
            <w:pPr>
              <w:jc w:val="center"/>
              <w:rPr>
                <w:rFonts w:ascii="宋体" w:hAnsi="宋体" w:eastAsia="宋体" w:cs="宋体"/>
                <w:color w:val="000000"/>
                <w:sz w:val="20"/>
                <w:szCs w:val="20"/>
                <w:highlight w:val="none"/>
              </w:rPr>
            </w:pPr>
          </w:p>
        </w:tc>
        <w:tc>
          <w:tcPr>
            <w:tcW w:w="645" w:type="dxa"/>
            <w:shd w:val="clear" w:color="auto" w:fill="FFFFFF"/>
            <w:vAlign w:val="center"/>
          </w:tcPr>
          <w:p w14:paraId="46EE12C5">
            <w:pPr>
              <w:jc w:val="right"/>
              <w:rPr>
                <w:rFonts w:ascii="宋体" w:hAnsi="宋体" w:eastAsia="宋体" w:cs="宋体"/>
                <w:color w:val="000000"/>
                <w:sz w:val="24"/>
                <w:highlight w:val="none"/>
              </w:rPr>
            </w:pPr>
          </w:p>
        </w:tc>
        <w:tc>
          <w:tcPr>
            <w:tcW w:w="540" w:type="dxa"/>
            <w:shd w:val="clear" w:color="auto" w:fill="FFFFFF"/>
            <w:vAlign w:val="center"/>
          </w:tcPr>
          <w:p w14:paraId="1AEB3E41">
            <w:pPr>
              <w:jc w:val="right"/>
              <w:rPr>
                <w:rFonts w:ascii="宋体" w:hAnsi="宋体" w:eastAsia="宋体" w:cs="宋体"/>
                <w:color w:val="000000"/>
                <w:sz w:val="24"/>
                <w:highlight w:val="none"/>
              </w:rPr>
            </w:pPr>
          </w:p>
        </w:tc>
        <w:tc>
          <w:tcPr>
            <w:tcW w:w="617" w:type="dxa"/>
            <w:shd w:val="clear" w:color="auto" w:fill="FFFFFF"/>
            <w:vAlign w:val="center"/>
          </w:tcPr>
          <w:p w14:paraId="4B3E1B61">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2B5CDF35">
        <w:tblPrEx>
          <w:tblCellMar>
            <w:top w:w="15" w:type="dxa"/>
            <w:left w:w="15" w:type="dxa"/>
            <w:bottom w:w="15" w:type="dxa"/>
            <w:right w:w="15" w:type="dxa"/>
          </w:tblCellMar>
        </w:tblPrEx>
        <w:trPr>
          <w:trHeight w:val="450" w:hRule="atLeast"/>
        </w:trPr>
        <w:tc>
          <w:tcPr>
            <w:tcW w:w="51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0ED6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    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7456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本年支出合计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A437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基本支出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9189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项目支出</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2B17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上缴上级支出</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E76C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经营支出</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1E56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对附属单位补助支出</w:t>
            </w:r>
          </w:p>
        </w:tc>
      </w:tr>
      <w:tr w14:paraId="22D4C0F3">
        <w:tblPrEx>
          <w:tblCellMar>
            <w:top w:w="15" w:type="dxa"/>
            <w:left w:w="15" w:type="dxa"/>
            <w:bottom w:w="15" w:type="dxa"/>
            <w:right w:w="15" w:type="dxa"/>
          </w:tblCellMar>
        </w:tblPrEx>
        <w:trPr>
          <w:trHeight w:val="450" w:hRule="atLeast"/>
        </w:trPr>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3A17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科目代码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43E8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F34D2">
            <w:pPr>
              <w:jc w:val="center"/>
              <w:rPr>
                <w:rFonts w:ascii="宋体" w:hAnsi="宋体" w:eastAsia="宋体" w:cs="宋体"/>
                <w:color w:val="000000"/>
                <w:sz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E4178">
            <w:pPr>
              <w:jc w:val="center"/>
              <w:rPr>
                <w:rFonts w:ascii="宋体" w:hAnsi="宋体" w:eastAsia="宋体" w:cs="宋体"/>
                <w:color w:val="000000"/>
                <w:sz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7690F">
            <w:pPr>
              <w:jc w:val="center"/>
              <w:rPr>
                <w:rFonts w:ascii="宋体" w:hAnsi="宋体" w:eastAsia="宋体" w:cs="宋体"/>
                <w:color w:val="000000"/>
                <w:sz w:val="24"/>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30EE5">
            <w:pPr>
              <w:jc w:val="center"/>
              <w:rPr>
                <w:rFonts w:ascii="宋体" w:hAnsi="宋体" w:eastAsia="宋体" w:cs="宋体"/>
                <w:color w:val="000000"/>
                <w:sz w:val="24"/>
                <w:highlight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707F4">
            <w:pPr>
              <w:jc w:val="center"/>
              <w:rPr>
                <w:rFonts w:ascii="宋体" w:hAnsi="宋体" w:eastAsia="宋体" w:cs="宋体"/>
                <w:color w:val="000000"/>
                <w:sz w:val="24"/>
                <w:highlight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DC98C">
            <w:pPr>
              <w:jc w:val="center"/>
              <w:rPr>
                <w:rFonts w:ascii="宋体" w:hAnsi="宋体" w:eastAsia="宋体" w:cs="宋体"/>
                <w:color w:val="000000"/>
                <w:sz w:val="24"/>
                <w:highlight w:val="none"/>
              </w:rPr>
            </w:pPr>
          </w:p>
        </w:tc>
      </w:tr>
      <w:tr w14:paraId="4546FE1F">
        <w:tblPrEx>
          <w:tblCellMar>
            <w:top w:w="15" w:type="dxa"/>
            <w:left w:w="15" w:type="dxa"/>
            <w:bottom w:w="15" w:type="dxa"/>
            <w:right w:w="15" w:type="dxa"/>
          </w:tblCellMar>
        </w:tblPrEx>
        <w:trPr>
          <w:trHeight w:val="450"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BA3B5">
            <w:pPr>
              <w:jc w:val="center"/>
              <w:rPr>
                <w:rFonts w:ascii="宋体" w:hAnsi="宋体" w:eastAsia="宋体" w:cs="宋体"/>
                <w:color w:val="000000"/>
                <w:sz w:val="24"/>
                <w:highlight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FEB6C">
            <w:pPr>
              <w:jc w:val="center"/>
              <w:rPr>
                <w:rFonts w:ascii="宋体" w:hAnsi="宋体" w:eastAsia="宋体" w:cs="宋体"/>
                <w:color w:val="000000"/>
                <w:sz w:val="24"/>
                <w:highlight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ECBB6">
            <w:pPr>
              <w:jc w:val="center"/>
              <w:rPr>
                <w:rFonts w:ascii="宋体" w:hAnsi="宋体" w:eastAsia="宋体" w:cs="宋体"/>
                <w:color w:val="000000"/>
                <w:sz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8E6A3">
            <w:pPr>
              <w:jc w:val="center"/>
              <w:rPr>
                <w:rFonts w:ascii="宋体" w:hAnsi="宋体" w:eastAsia="宋体" w:cs="宋体"/>
                <w:color w:val="000000"/>
                <w:sz w:val="24"/>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AA416">
            <w:pPr>
              <w:jc w:val="center"/>
              <w:rPr>
                <w:rFonts w:ascii="宋体" w:hAnsi="宋体" w:eastAsia="宋体" w:cs="宋体"/>
                <w:color w:val="000000"/>
                <w:sz w:val="24"/>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F5F89">
            <w:pPr>
              <w:jc w:val="center"/>
              <w:rPr>
                <w:rFonts w:ascii="宋体" w:hAnsi="宋体" w:eastAsia="宋体" w:cs="宋体"/>
                <w:color w:val="000000"/>
                <w:sz w:val="24"/>
                <w:highlight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7593F">
            <w:pPr>
              <w:jc w:val="center"/>
              <w:rPr>
                <w:rFonts w:ascii="宋体" w:hAnsi="宋体" w:eastAsia="宋体" w:cs="宋体"/>
                <w:color w:val="000000"/>
                <w:sz w:val="24"/>
                <w:highlight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0BADC">
            <w:pPr>
              <w:jc w:val="center"/>
              <w:rPr>
                <w:rFonts w:ascii="宋体" w:hAnsi="宋体" w:eastAsia="宋体" w:cs="宋体"/>
                <w:color w:val="000000"/>
                <w:sz w:val="24"/>
                <w:highlight w:val="none"/>
              </w:rPr>
            </w:pPr>
          </w:p>
        </w:tc>
      </w:tr>
      <w:tr w14:paraId="7EA2D5F4">
        <w:tblPrEx>
          <w:tblCellMar>
            <w:top w:w="15" w:type="dxa"/>
            <w:left w:w="15" w:type="dxa"/>
            <w:bottom w:w="15" w:type="dxa"/>
            <w:right w:w="15" w:type="dxa"/>
          </w:tblCellMar>
        </w:tblPrEx>
        <w:trPr>
          <w:trHeight w:val="450" w:hRule="atLeast"/>
        </w:trPr>
        <w:tc>
          <w:tcPr>
            <w:tcW w:w="51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41D9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D54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ADA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A18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76D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3FC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20E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6</w:t>
            </w:r>
          </w:p>
        </w:tc>
      </w:tr>
      <w:tr w14:paraId="3C27A77E">
        <w:tblPrEx>
          <w:tblCellMar>
            <w:top w:w="15" w:type="dxa"/>
            <w:left w:w="15" w:type="dxa"/>
            <w:bottom w:w="15" w:type="dxa"/>
            <w:right w:w="15" w:type="dxa"/>
          </w:tblCellMar>
        </w:tblPrEx>
        <w:trPr>
          <w:trHeight w:val="450" w:hRule="atLeast"/>
        </w:trPr>
        <w:tc>
          <w:tcPr>
            <w:tcW w:w="51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ED48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A978">
            <w:pPr>
              <w:keepNext w:val="0"/>
              <w:keepLines w:val="0"/>
              <w:widowControl/>
              <w:suppressLineNumbers w:val="0"/>
              <w:jc w:val="right"/>
              <w:textAlignment w:val="center"/>
              <w:rPr>
                <w:rFonts w:hint="default" w:ascii="宋体" w:hAnsi="宋体" w:eastAsia="宋体" w:cs="宋体"/>
                <w:color w:val="000000"/>
                <w:sz w:val="24"/>
                <w:highlight w:val="none"/>
                <w:lang w:val="en-US" w:eastAsia="zh-CN"/>
              </w:rPr>
            </w:pPr>
            <w:r>
              <w:rPr>
                <w:rFonts w:hint="eastAsia" w:eastAsia="宋体"/>
                <w:lang w:val="en-US" w:eastAsia="zh-CN"/>
              </w:rPr>
              <w:t>1324.54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BE2">
            <w:pPr>
              <w:keepNext w:val="0"/>
              <w:keepLines w:val="0"/>
              <w:widowControl/>
              <w:suppressLineNumbers w:val="0"/>
              <w:jc w:val="right"/>
              <w:textAlignment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1134.96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FE9">
            <w:pPr>
              <w:keepNext w:val="0"/>
              <w:keepLines w:val="0"/>
              <w:widowControl/>
              <w:suppressLineNumbers w:val="0"/>
              <w:jc w:val="right"/>
              <w:textAlignment w:val="center"/>
              <w:rPr>
                <w:rFonts w:hint="default"/>
                <w:lang w:val="en-US" w:eastAsia="zh-CN"/>
              </w:rPr>
            </w:pPr>
            <w:r>
              <w:rPr>
                <w:rFonts w:hint="eastAsia"/>
                <w:lang w:val="en-US" w:eastAsia="zh-CN"/>
              </w:rPr>
              <w:t>189.58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348F">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345C">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283B">
            <w:pPr>
              <w:jc w:val="right"/>
              <w:rPr>
                <w:rFonts w:ascii="宋体" w:hAnsi="宋体" w:eastAsia="宋体" w:cs="宋体"/>
                <w:color w:val="000000"/>
                <w:sz w:val="24"/>
                <w:highlight w:val="none"/>
              </w:rPr>
            </w:pPr>
          </w:p>
        </w:tc>
      </w:tr>
      <w:tr w14:paraId="03502C8D">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DC8637">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6F4F">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公共安全支出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33">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3E5">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CEBA">
            <w:pPr>
              <w:keepNext w:val="0"/>
              <w:keepLines w:val="0"/>
              <w:widowControl/>
              <w:suppressLineNumbers w:val="0"/>
              <w:jc w:val="right"/>
              <w:textAlignment w:val="center"/>
              <w:rPr>
                <w:rFonts w:hint="eastAsi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6A3">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7CC8">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324">
            <w:pPr>
              <w:jc w:val="right"/>
              <w:rPr>
                <w:rFonts w:ascii="宋体" w:hAnsi="宋体" w:eastAsia="宋体" w:cs="宋体"/>
                <w:color w:val="000000"/>
                <w:sz w:val="24"/>
                <w:highlight w:val="none"/>
              </w:rPr>
            </w:pPr>
          </w:p>
        </w:tc>
      </w:tr>
      <w:tr w14:paraId="7AC254B2">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0514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9689">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检察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DC97">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A8C">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CC6">
            <w:pPr>
              <w:keepNext w:val="0"/>
              <w:keepLines w:val="0"/>
              <w:widowControl/>
              <w:suppressLineNumbers w:val="0"/>
              <w:jc w:val="right"/>
              <w:textAlignment w:val="center"/>
              <w:rPr>
                <w:rFonts w:hint="eastAsi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168C">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514">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7EE">
            <w:pPr>
              <w:jc w:val="right"/>
              <w:rPr>
                <w:rFonts w:ascii="宋体" w:hAnsi="宋体" w:eastAsia="宋体" w:cs="宋体"/>
                <w:color w:val="000000"/>
                <w:sz w:val="24"/>
                <w:highlight w:val="none"/>
              </w:rPr>
            </w:pPr>
          </w:p>
        </w:tc>
      </w:tr>
      <w:tr w14:paraId="5D95DF6C">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87AE8">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202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A07F">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10,02</w:t>
            </w:r>
            <w:r>
              <w:rPr>
                <w:rFonts w:hint="eastAsia"/>
                <w:lang w:val="en-US" w:eastAsia="zh-CN"/>
              </w:rPr>
              <w:t>.</w:t>
            </w:r>
            <w:r>
              <w:rPr>
                <w:rFonts w:hint="eastAsia"/>
              </w:rPr>
              <w:t>2</w:t>
            </w:r>
            <w:r>
              <w:rPr>
                <w:rFonts w:hint="eastAsia"/>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FC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10,02</w:t>
            </w:r>
            <w:r>
              <w:rPr>
                <w:rFonts w:hint="eastAsia"/>
                <w:lang w:val="en-US" w:eastAsia="zh-CN"/>
              </w:rPr>
              <w:t>.</w:t>
            </w:r>
            <w:r>
              <w:rPr>
                <w:rFonts w:hint="eastAsia"/>
              </w:rPr>
              <w:t>2</w:t>
            </w:r>
            <w:r>
              <w:rPr>
                <w:rFonts w:hint="eastAsia"/>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9447">
            <w:pPr>
              <w:keepNext w:val="0"/>
              <w:keepLines w:val="0"/>
              <w:widowControl/>
              <w:suppressLineNumbers w:val="0"/>
              <w:jc w:val="right"/>
              <w:textAlignment w:val="center"/>
              <w:rPr>
                <w:rFonts w:hint="eastAsia"/>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CD73">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F6C">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E655">
            <w:pPr>
              <w:jc w:val="right"/>
              <w:rPr>
                <w:rFonts w:ascii="宋体" w:hAnsi="宋体" w:eastAsia="宋体" w:cs="宋体"/>
                <w:color w:val="000000"/>
                <w:sz w:val="24"/>
                <w:highlight w:val="none"/>
              </w:rPr>
            </w:pPr>
          </w:p>
        </w:tc>
      </w:tr>
      <w:tr w14:paraId="0C5B8F41">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C9CB5D">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F3D2">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检察监督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F99E">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189</w:t>
            </w:r>
            <w:r>
              <w:rPr>
                <w:rFonts w:hint="eastAsia"/>
                <w:lang w:val="en-US" w:eastAsia="zh-CN"/>
              </w:rPr>
              <w:t>.</w:t>
            </w:r>
            <w:r>
              <w:rPr>
                <w:rFonts w:hint="eastAsia"/>
              </w:rPr>
              <w:t>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E084">
            <w:pPr>
              <w:keepNext w:val="0"/>
              <w:keepLines w:val="0"/>
              <w:widowControl/>
              <w:suppressLineNumbers w:val="0"/>
              <w:jc w:val="right"/>
              <w:textAlignment w:val="center"/>
              <w:rPr>
                <w:rFonts w:ascii="宋体" w:hAnsi="宋体" w:eastAsia="宋体" w:cs="宋体"/>
                <w:color w:val="000000"/>
                <w:sz w:val="24"/>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6BA">
            <w:pPr>
              <w:keepNext w:val="0"/>
              <w:keepLines w:val="0"/>
              <w:widowControl/>
              <w:suppressLineNumbers w:val="0"/>
              <w:jc w:val="right"/>
              <w:textAlignment w:val="center"/>
              <w:rPr>
                <w:rFonts w:hint="eastAsia"/>
              </w:rPr>
            </w:pPr>
            <w:r>
              <w:rPr>
                <w:rFonts w:hint="eastAsia"/>
              </w:rPr>
              <w:t>189</w:t>
            </w:r>
            <w:r>
              <w:rPr>
                <w:rFonts w:hint="eastAsia"/>
                <w:lang w:val="en-US" w:eastAsia="zh-CN"/>
              </w:rPr>
              <w:t>.</w:t>
            </w:r>
            <w:r>
              <w:rPr>
                <w:rFonts w:hint="eastAsia"/>
              </w:rPr>
              <w:t>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09AE">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7C91">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3FFB">
            <w:pPr>
              <w:jc w:val="right"/>
              <w:rPr>
                <w:rFonts w:ascii="宋体" w:hAnsi="宋体" w:eastAsia="宋体" w:cs="宋体"/>
                <w:color w:val="000000"/>
                <w:sz w:val="24"/>
                <w:highlight w:val="none"/>
              </w:rPr>
            </w:pPr>
          </w:p>
        </w:tc>
      </w:tr>
      <w:tr w14:paraId="2B1175CE">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3AF2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A1E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事业运行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635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33</w:t>
            </w:r>
            <w:r>
              <w:rPr>
                <w:rFonts w:hint="eastAsia"/>
                <w:lang w:val="en-US" w:eastAsia="zh-CN"/>
              </w:rPr>
              <w:t>.</w:t>
            </w:r>
            <w:r>
              <w:rPr>
                <w:rFonts w:hint="eastAsia"/>
              </w:rPr>
              <w:t>8</w:t>
            </w:r>
            <w:r>
              <w:rPr>
                <w:rFonts w:hint="eastAsia"/>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D2F">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33</w:t>
            </w:r>
            <w:r>
              <w:rPr>
                <w:rFonts w:hint="eastAsia"/>
                <w:lang w:val="en-US" w:eastAsia="zh-CN"/>
              </w:rPr>
              <w:t>.</w:t>
            </w:r>
            <w:r>
              <w:rPr>
                <w:rFonts w:hint="eastAsia"/>
              </w:rPr>
              <w:t>8</w:t>
            </w:r>
            <w:r>
              <w:rPr>
                <w:rFonts w:hint="eastAsia"/>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F61">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9C7">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E2D0">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B98">
            <w:pPr>
              <w:jc w:val="right"/>
              <w:rPr>
                <w:rFonts w:ascii="宋体" w:hAnsi="宋体" w:eastAsia="宋体" w:cs="宋体"/>
                <w:color w:val="000000"/>
                <w:sz w:val="24"/>
                <w:highlight w:val="none"/>
              </w:rPr>
            </w:pPr>
          </w:p>
        </w:tc>
      </w:tr>
      <w:tr w14:paraId="4ECE5147">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D017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AAA1">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396">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412">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A5A">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087">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2F4">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B59">
            <w:pPr>
              <w:jc w:val="right"/>
              <w:rPr>
                <w:rFonts w:ascii="宋体" w:hAnsi="宋体" w:eastAsia="宋体" w:cs="宋体"/>
                <w:color w:val="000000"/>
                <w:sz w:val="24"/>
                <w:highlight w:val="none"/>
              </w:rPr>
            </w:pPr>
          </w:p>
        </w:tc>
      </w:tr>
      <w:tr w14:paraId="7356D413">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F07F26">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AB0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A53">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BA6">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0CE9">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8A5">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BEA3">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58A9">
            <w:pPr>
              <w:jc w:val="right"/>
              <w:rPr>
                <w:rFonts w:ascii="宋体" w:hAnsi="宋体" w:eastAsia="宋体" w:cs="宋体"/>
                <w:color w:val="000000"/>
                <w:sz w:val="24"/>
                <w:highlight w:val="none"/>
              </w:rPr>
            </w:pPr>
          </w:p>
        </w:tc>
      </w:tr>
      <w:tr w14:paraId="0E1ADA24">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D51A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613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8E1">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D29">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B5E1">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BB2">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C39">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A2DC">
            <w:pPr>
              <w:jc w:val="right"/>
              <w:rPr>
                <w:rFonts w:ascii="宋体" w:hAnsi="宋体" w:eastAsia="宋体" w:cs="宋体"/>
                <w:color w:val="000000"/>
                <w:sz w:val="24"/>
                <w:highlight w:val="none"/>
              </w:rPr>
            </w:pPr>
          </w:p>
        </w:tc>
      </w:tr>
      <w:tr w14:paraId="28F8E401">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B315F">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3F3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CE1">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F34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4108">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8E9">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6B5">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6A5">
            <w:pPr>
              <w:jc w:val="right"/>
              <w:rPr>
                <w:rFonts w:ascii="宋体" w:hAnsi="宋体" w:eastAsia="宋体" w:cs="宋体"/>
                <w:color w:val="000000"/>
                <w:sz w:val="24"/>
                <w:highlight w:val="none"/>
              </w:rPr>
            </w:pPr>
          </w:p>
        </w:tc>
      </w:tr>
      <w:tr w14:paraId="56ED075F">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88FC4">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95D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8F2">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2B4">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D2B">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798">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64E6">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994">
            <w:pPr>
              <w:jc w:val="right"/>
              <w:rPr>
                <w:rFonts w:ascii="宋体" w:hAnsi="宋体" w:eastAsia="宋体" w:cs="宋体"/>
                <w:color w:val="000000"/>
                <w:sz w:val="24"/>
                <w:highlight w:val="none"/>
              </w:rPr>
            </w:pPr>
          </w:p>
        </w:tc>
      </w:tr>
      <w:tr w14:paraId="14A3266A">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4B04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3CB7">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FFE">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225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703">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3707">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6495">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B6AC">
            <w:pPr>
              <w:jc w:val="right"/>
              <w:rPr>
                <w:rFonts w:ascii="宋体" w:hAnsi="宋体" w:eastAsia="宋体" w:cs="宋体"/>
                <w:color w:val="000000"/>
                <w:sz w:val="24"/>
                <w:highlight w:val="none"/>
              </w:rPr>
            </w:pPr>
          </w:p>
        </w:tc>
      </w:tr>
      <w:tr w14:paraId="7B381254">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41A4B">
            <w:pPr>
              <w:keepNext w:val="0"/>
              <w:keepLines w:val="0"/>
              <w:widowControl/>
              <w:suppressLineNumbers w:val="0"/>
              <w:jc w:val="left"/>
              <w:textAlignment w:val="center"/>
              <w:rPr>
                <w:rFonts w:ascii="宋体" w:hAnsi="宋体" w:eastAsia="宋体" w:cs="宋体"/>
                <w:color w:val="000000"/>
                <w:sz w:val="24"/>
                <w:highlight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0D27">
            <w:pPr>
              <w:keepNext w:val="0"/>
              <w:keepLines w:val="0"/>
              <w:widowControl/>
              <w:suppressLineNumbers w:val="0"/>
              <w:jc w:val="left"/>
              <w:textAlignment w:val="center"/>
              <w:rPr>
                <w:rFonts w:ascii="宋体" w:hAnsi="宋体" w:eastAsia="宋体" w:cs="宋体"/>
                <w:color w:val="000000"/>
                <w:sz w:val="24"/>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796">
            <w:pPr>
              <w:keepNext w:val="0"/>
              <w:keepLines w:val="0"/>
              <w:widowControl/>
              <w:suppressLineNumbers w:val="0"/>
              <w:jc w:val="right"/>
              <w:textAlignment w:val="center"/>
              <w:rPr>
                <w:rFonts w:ascii="宋体" w:hAnsi="宋体" w:eastAsia="宋体" w:cs="宋体"/>
                <w:color w:val="000000"/>
                <w:sz w:val="24"/>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597">
            <w:pPr>
              <w:keepNext w:val="0"/>
              <w:keepLines w:val="0"/>
              <w:widowControl/>
              <w:suppressLineNumbers w:val="0"/>
              <w:jc w:val="right"/>
              <w:textAlignment w:val="center"/>
              <w:rPr>
                <w:rFonts w:ascii="宋体" w:hAnsi="宋体" w:eastAsia="宋体" w:cs="宋体"/>
                <w:color w:val="000000"/>
                <w:sz w:val="24"/>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6138">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526C">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BE8">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26E">
            <w:pPr>
              <w:jc w:val="right"/>
              <w:rPr>
                <w:rFonts w:ascii="宋体" w:hAnsi="宋体" w:eastAsia="宋体" w:cs="宋体"/>
                <w:color w:val="000000"/>
                <w:sz w:val="24"/>
                <w:highlight w:val="none"/>
              </w:rPr>
            </w:pPr>
          </w:p>
        </w:tc>
      </w:tr>
      <w:tr w14:paraId="1B6A2730">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BC31E">
            <w:pPr>
              <w:keepNext w:val="0"/>
              <w:keepLines w:val="0"/>
              <w:widowControl/>
              <w:suppressLineNumbers w:val="0"/>
              <w:jc w:val="left"/>
              <w:textAlignment w:val="center"/>
              <w:rPr>
                <w:rFonts w:ascii="宋体" w:hAnsi="宋体" w:eastAsia="宋体" w:cs="宋体"/>
                <w:color w:val="000000"/>
                <w:sz w:val="24"/>
                <w:highlight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FCED">
            <w:pPr>
              <w:keepNext w:val="0"/>
              <w:keepLines w:val="0"/>
              <w:widowControl/>
              <w:suppressLineNumbers w:val="0"/>
              <w:jc w:val="left"/>
              <w:textAlignment w:val="center"/>
              <w:rPr>
                <w:rFonts w:ascii="宋体" w:hAnsi="宋体" w:eastAsia="宋体" w:cs="宋体"/>
                <w:color w:val="000000"/>
                <w:sz w:val="24"/>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7475">
            <w:pPr>
              <w:keepNext w:val="0"/>
              <w:keepLines w:val="0"/>
              <w:widowControl/>
              <w:suppressLineNumbers w:val="0"/>
              <w:jc w:val="right"/>
              <w:textAlignment w:val="center"/>
              <w:rPr>
                <w:rFonts w:ascii="宋体" w:hAnsi="宋体" w:eastAsia="宋体" w:cs="宋体"/>
                <w:color w:val="000000"/>
                <w:sz w:val="24"/>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E5F3">
            <w:pPr>
              <w:keepNext w:val="0"/>
              <w:keepLines w:val="0"/>
              <w:widowControl/>
              <w:suppressLineNumbers w:val="0"/>
              <w:jc w:val="right"/>
              <w:textAlignment w:val="center"/>
              <w:rPr>
                <w:rFonts w:ascii="宋体" w:hAnsi="宋体" w:eastAsia="宋体" w:cs="宋体"/>
                <w:color w:val="000000"/>
                <w:sz w:val="24"/>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334">
            <w:pPr>
              <w:keepNext w:val="0"/>
              <w:keepLines w:val="0"/>
              <w:widowControl/>
              <w:suppressLineNumbers w:val="0"/>
              <w:jc w:val="left"/>
              <w:textAlignment w:val="center"/>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7B8">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237">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F5E9">
            <w:pPr>
              <w:jc w:val="right"/>
              <w:rPr>
                <w:rFonts w:ascii="宋体" w:hAnsi="宋体" w:eastAsia="宋体" w:cs="宋体"/>
                <w:color w:val="000000"/>
                <w:sz w:val="24"/>
                <w:highlight w:val="none"/>
              </w:rPr>
            </w:pPr>
          </w:p>
        </w:tc>
      </w:tr>
      <w:tr w14:paraId="1294BBD3">
        <w:tblPrEx>
          <w:tblCellMar>
            <w:top w:w="15" w:type="dxa"/>
            <w:left w:w="15" w:type="dxa"/>
            <w:bottom w:w="15" w:type="dxa"/>
            <w:right w:w="15" w:type="dxa"/>
          </w:tblCellMar>
        </w:tblPrEx>
        <w:trPr>
          <w:trHeight w:val="450" w:hRule="atLeast"/>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BF7FE">
            <w:pPr>
              <w:jc w:val="left"/>
              <w:rPr>
                <w:rFonts w:ascii="宋体" w:hAnsi="宋体" w:eastAsia="宋体" w:cs="宋体"/>
                <w:color w:val="000000"/>
                <w:sz w:val="24"/>
                <w:highlight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AD40">
            <w:pPr>
              <w:jc w:val="left"/>
              <w:rPr>
                <w:rFonts w:ascii="宋体" w:hAnsi="宋体" w:eastAsia="宋体" w:cs="宋体"/>
                <w:color w:val="000000"/>
                <w:sz w:val="24"/>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06D6">
            <w:pPr>
              <w:jc w:val="right"/>
              <w:rPr>
                <w:rFonts w:ascii="宋体" w:hAnsi="宋体" w:eastAsia="宋体" w:cs="宋体"/>
                <w:color w:val="000000"/>
                <w:sz w:val="24"/>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10A">
            <w:pPr>
              <w:jc w:val="right"/>
              <w:rPr>
                <w:rFonts w:ascii="宋体" w:hAnsi="宋体" w:eastAsia="宋体" w:cs="宋体"/>
                <w:color w:val="000000"/>
                <w:sz w:val="24"/>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235F">
            <w:pPr>
              <w:jc w:val="right"/>
              <w:rPr>
                <w:rFonts w:ascii="宋体" w:hAnsi="宋体" w:eastAsia="宋体" w:cs="宋体"/>
                <w:color w:val="000000"/>
                <w:sz w:val="24"/>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B16">
            <w:pPr>
              <w:jc w:val="right"/>
              <w:rPr>
                <w:rFonts w:ascii="宋体" w:hAnsi="宋体" w:eastAsia="宋体" w:cs="宋体"/>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B57">
            <w:pPr>
              <w:jc w:val="right"/>
              <w:rPr>
                <w:rFonts w:ascii="宋体" w:hAnsi="宋体" w:eastAsia="宋体" w:cs="宋体"/>
                <w:color w:val="000000"/>
                <w:sz w:val="24"/>
                <w:highlight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ED4">
            <w:pPr>
              <w:jc w:val="right"/>
              <w:rPr>
                <w:rFonts w:ascii="宋体" w:hAnsi="宋体" w:eastAsia="宋体" w:cs="宋体"/>
                <w:color w:val="000000"/>
                <w:sz w:val="24"/>
                <w:highlight w:val="none"/>
              </w:rPr>
            </w:pPr>
          </w:p>
        </w:tc>
      </w:tr>
      <w:tr w14:paraId="5C5E079B">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14:paraId="4ECE8F6A">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注：本表反映部门本年度各项支出情况。</w:t>
            </w:r>
          </w:p>
        </w:tc>
      </w:tr>
    </w:tbl>
    <w:p w14:paraId="3C13AE3A">
      <w:pPr>
        <w:rPr>
          <w:highlight w:val="none"/>
        </w:rPr>
        <w:sectPr>
          <w:pgSz w:w="11906" w:h="16838"/>
          <w:pgMar w:top="567" w:right="567" w:bottom="567" w:left="567" w:header="851" w:footer="992" w:gutter="0"/>
          <w:cols w:space="0" w:num="1"/>
          <w:docGrid w:type="lines" w:linePitch="312" w:charSpace="0"/>
        </w:sectPr>
      </w:pPr>
    </w:p>
    <w:tbl>
      <w:tblPr>
        <w:tblStyle w:val="6"/>
        <w:tblW w:w="13606" w:type="dxa"/>
        <w:tblInd w:w="0" w:type="dxa"/>
        <w:tblLayout w:type="fixed"/>
        <w:tblCellMar>
          <w:top w:w="15" w:type="dxa"/>
          <w:left w:w="15" w:type="dxa"/>
          <w:bottom w:w="15" w:type="dxa"/>
          <w:right w:w="15" w:type="dxa"/>
        </w:tblCellMar>
      </w:tblPr>
      <w:tblGrid>
        <w:gridCol w:w="576"/>
        <w:gridCol w:w="1036"/>
        <w:gridCol w:w="614"/>
        <w:gridCol w:w="357"/>
        <w:gridCol w:w="894"/>
        <w:gridCol w:w="366"/>
        <w:gridCol w:w="2093"/>
        <w:gridCol w:w="195"/>
        <w:gridCol w:w="252"/>
        <w:gridCol w:w="936"/>
        <w:gridCol w:w="901"/>
        <w:gridCol w:w="49"/>
        <w:gridCol w:w="1007"/>
        <w:gridCol w:w="1114"/>
        <w:gridCol w:w="17"/>
        <w:gridCol w:w="3199"/>
      </w:tblGrid>
      <w:tr w14:paraId="6F03B0DC">
        <w:tblPrEx>
          <w:tblCellMar>
            <w:top w:w="15" w:type="dxa"/>
            <w:left w:w="15" w:type="dxa"/>
            <w:bottom w:w="15" w:type="dxa"/>
            <w:right w:w="15" w:type="dxa"/>
          </w:tblCellMar>
        </w:tblPrEx>
        <w:trPr>
          <w:trHeight w:val="360" w:hRule="atLeast"/>
        </w:trPr>
        <w:tc>
          <w:tcPr>
            <w:tcW w:w="13606" w:type="dxa"/>
            <w:gridSpan w:val="16"/>
            <w:shd w:val="clear" w:color="auto" w:fill="auto"/>
            <w:vAlign w:val="center"/>
          </w:tcPr>
          <w:p w14:paraId="3112E12D">
            <w:pPr>
              <w:widowControl/>
              <w:ind w:firstLine="3520" w:firstLineChars="1100"/>
              <w:textAlignment w:val="center"/>
              <w:rPr>
                <w:rFonts w:ascii="华文中宋" w:hAnsi="华文中宋" w:eastAsia="华文中宋" w:cs="华文中宋"/>
                <w:color w:val="000000"/>
                <w:kern w:val="0"/>
                <w:sz w:val="32"/>
                <w:szCs w:val="32"/>
                <w:highlight w:val="none"/>
                <w:lang w:bidi="ar"/>
              </w:rPr>
            </w:pPr>
            <w:r>
              <w:rPr>
                <w:rFonts w:hint="eastAsia" w:ascii="华文中宋" w:hAnsi="华文中宋" w:eastAsia="华文中宋" w:cs="华文中宋"/>
                <w:color w:val="000000"/>
                <w:kern w:val="0"/>
                <w:sz w:val="32"/>
                <w:szCs w:val="32"/>
                <w:highlight w:val="none"/>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2017"/>
              <w:gridCol w:w="955"/>
              <w:gridCol w:w="1757"/>
              <w:gridCol w:w="1080"/>
              <w:gridCol w:w="1080"/>
              <w:gridCol w:w="1080"/>
              <w:gridCol w:w="1601"/>
            </w:tblGrid>
            <w:tr w14:paraId="63841F33">
              <w:tblPrEx>
                <w:tblCellMar>
                  <w:top w:w="15" w:type="dxa"/>
                  <w:left w:w="15" w:type="dxa"/>
                  <w:bottom w:w="15" w:type="dxa"/>
                  <w:right w:w="15" w:type="dxa"/>
                </w:tblCellMar>
              </w:tblPrEx>
              <w:trPr>
                <w:trHeight w:val="297" w:hRule="atLeast"/>
              </w:trPr>
              <w:tc>
                <w:tcPr>
                  <w:tcW w:w="675" w:type="dxa"/>
                  <w:shd w:val="clear" w:color="auto" w:fill="FFFFFF"/>
                  <w:vAlign w:val="center"/>
                </w:tcPr>
                <w:p w14:paraId="55FBFF58">
                  <w:pPr>
                    <w:jc w:val="right"/>
                    <w:rPr>
                      <w:rFonts w:ascii="宋体" w:hAnsi="宋体" w:eastAsia="宋体" w:cs="宋体"/>
                      <w:color w:val="000000"/>
                      <w:sz w:val="24"/>
                      <w:highlight w:val="none"/>
                    </w:rPr>
                  </w:pPr>
                </w:p>
              </w:tc>
              <w:tc>
                <w:tcPr>
                  <w:tcW w:w="570" w:type="dxa"/>
                  <w:shd w:val="clear" w:color="auto" w:fill="FFFFFF"/>
                  <w:vAlign w:val="center"/>
                </w:tcPr>
                <w:p w14:paraId="1288D3DD">
                  <w:pPr>
                    <w:jc w:val="right"/>
                    <w:rPr>
                      <w:rFonts w:ascii="宋体" w:hAnsi="宋体" w:eastAsia="宋体" w:cs="宋体"/>
                      <w:color w:val="000000"/>
                      <w:sz w:val="24"/>
                      <w:highlight w:val="none"/>
                    </w:rPr>
                  </w:pPr>
                </w:p>
              </w:tc>
              <w:tc>
                <w:tcPr>
                  <w:tcW w:w="2017" w:type="dxa"/>
                  <w:shd w:val="clear" w:color="auto" w:fill="FFFFFF"/>
                  <w:vAlign w:val="center"/>
                </w:tcPr>
                <w:p w14:paraId="615608C4">
                  <w:pPr>
                    <w:jc w:val="right"/>
                    <w:rPr>
                      <w:rFonts w:ascii="宋体" w:hAnsi="宋体" w:eastAsia="宋体" w:cs="宋体"/>
                      <w:color w:val="000000"/>
                      <w:sz w:val="24"/>
                      <w:highlight w:val="none"/>
                    </w:rPr>
                  </w:pPr>
                </w:p>
              </w:tc>
              <w:tc>
                <w:tcPr>
                  <w:tcW w:w="955" w:type="dxa"/>
                  <w:shd w:val="clear" w:color="auto" w:fill="FFFFFF"/>
                  <w:vAlign w:val="center"/>
                </w:tcPr>
                <w:p w14:paraId="4B85B5EB">
                  <w:pPr>
                    <w:jc w:val="right"/>
                    <w:rPr>
                      <w:rFonts w:ascii="宋体" w:hAnsi="宋体" w:eastAsia="宋体" w:cs="宋体"/>
                      <w:color w:val="000000"/>
                      <w:sz w:val="24"/>
                      <w:highlight w:val="none"/>
                    </w:rPr>
                  </w:pPr>
                </w:p>
              </w:tc>
              <w:tc>
                <w:tcPr>
                  <w:tcW w:w="1757" w:type="dxa"/>
                  <w:shd w:val="clear" w:color="auto" w:fill="FFFFFF"/>
                  <w:vAlign w:val="center"/>
                </w:tcPr>
                <w:p w14:paraId="08D99127">
                  <w:pPr>
                    <w:jc w:val="right"/>
                    <w:rPr>
                      <w:rFonts w:ascii="宋体" w:hAnsi="宋体" w:eastAsia="宋体" w:cs="宋体"/>
                      <w:color w:val="000000"/>
                      <w:sz w:val="24"/>
                      <w:highlight w:val="none"/>
                    </w:rPr>
                  </w:pPr>
                </w:p>
              </w:tc>
              <w:tc>
                <w:tcPr>
                  <w:tcW w:w="1080" w:type="dxa"/>
                  <w:shd w:val="clear" w:color="auto" w:fill="FFFFFF"/>
                  <w:vAlign w:val="center"/>
                </w:tcPr>
                <w:p w14:paraId="4F643F73">
                  <w:pPr>
                    <w:jc w:val="right"/>
                    <w:rPr>
                      <w:rFonts w:ascii="宋体" w:hAnsi="宋体" w:eastAsia="宋体" w:cs="宋体"/>
                      <w:color w:val="000000"/>
                      <w:sz w:val="24"/>
                      <w:highlight w:val="none"/>
                    </w:rPr>
                  </w:pPr>
                </w:p>
              </w:tc>
              <w:tc>
                <w:tcPr>
                  <w:tcW w:w="1080" w:type="dxa"/>
                  <w:shd w:val="clear" w:color="auto" w:fill="FFFFFF"/>
                  <w:vAlign w:val="center"/>
                </w:tcPr>
                <w:p w14:paraId="6CF208F5">
                  <w:pPr>
                    <w:jc w:val="right"/>
                    <w:rPr>
                      <w:rFonts w:ascii="宋体" w:hAnsi="宋体" w:eastAsia="宋体" w:cs="宋体"/>
                      <w:color w:val="000000"/>
                      <w:sz w:val="24"/>
                      <w:highlight w:val="none"/>
                    </w:rPr>
                  </w:pPr>
                </w:p>
              </w:tc>
              <w:tc>
                <w:tcPr>
                  <w:tcW w:w="1080" w:type="dxa"/>
                  <w:shd w:val="clear" w:color="auto" w:fill="FFFFFF"/>
                  <w:vAlign w:val="center"/>
                </w:tcPr>
                <w:p w14:paraId="0F2E2BF7">
                  <w:pPr>
                    <w:jc w:val="right"/>
                    <w:rPr>
                      <w:rFonts w:ascii="宋体" w:hAnsi="宋体" w:eastAsia="宋体" w:cs="宋体"/>
                      <w:color w:val="000000"/>
                      <w:sz w:val="24"/>
                      <w:highlight w:val="none"/>
                    </w:rPr>
                  </w:pPr>
                </w:p>
              </w:tc>
              <w:tc>
                <w:tcPr>
                  <w:tcW w:w="1601" w:type="dxa"/>
                  <w:shd w:val="clear" w:color="auto" w:fill="FFFFFF"/>
                  <w:vAlign w:val="center"/>
                </w:tcPr>
                <w:p w14:paraId="58CD56F5">
                  <w:pPr>
                    <w:widowControl/>
                    <w:ind w:right="-439" w:rightChars="-209"/>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公开04表</w:t>
                  </w:r>
                </w:p>
              </w:tc>
            </w:tr>
            <w:tr w14:paraId="31CEB2FB">
              <w:tblPrEx>
                <w:tblCellMar>
                  <w:top w:w="15" w:type="dxa"/>
                  <w:left w:w="15" w:type="dxa"/>
                  <w:bottom w:w="15" w:type="dxa"/>
                  <w:right w:w="15" w:type="dxa"/>
                </w:tblCellMar>
              </w:tblPrEx>
              <w:trPr>
                <w:trHeight w:val="297" w:hRule="atLeast"/>
              </w:trPr>
              <w:tc>
                <w:tcPr>
                  <w:tcW w:w="675" w:type="dxa"/>
                  <w:shd w:val="clear" w:color="auto" w:fill="FFFFFF"/>
                  <w:vAlign w:val="center"/>
                </w:tcPr>
                <w:p w14:paraId="6E22C8D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2587" w:type="dxa"/>
                  <w:gridSpan w:val="2"/>
                  <w:shd w:val="clear" w:color="auto" w:fill="FFFFFF"/>
                  <w:vAlign w:val="center"/>
                </w:tcPr>
                <w:p w14:paraId="6FA8979C">
                  <w:pPr>
                    <w:tabs>
                      <w:tab w:val="left" w:pos="355"/>
                    </w:tabs>
                    <w:jc w:val="both"/>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平泉市人民检察院</w:t>
                  </w:r>
                </w:p>
              </w:tc>
              <w:tc>
                <w:tcPr>
                  <w:tcW w:w="955" w:type="dxa"/>
                  <w:shd w:val="clear" w:color="auto" w:fill="FFFFFF"/>
                  <w:vAlign w:val="center"/>
                </w:tcPr>
                <w:p w14:paraId="71A0F507">
                  <w:pPr>
                    <w:wordWrap w:val="0"/>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w:t>
                  </w:r>
                </w:p>
              </w:tc>
              <w:tc>
                <w:tcPr>
                  <w:tcW w:w="1757" w:type="dxa"/>
                  <w:shd w:val="clear" w:color="auto" w:fill="FFFFFF"/>
                  <w:vAlign w:val="center"/>
                </w:tcPr>
                <w:p w14:paraId="3CFEA1D0">
                  <w:pPr>
                    <w:ind w:firstLine="720" w:firstLineChars="300"/>
                    <w:rPr>
                      <w:rFonts w:ascii="宋体" w:hAnsi="宋体" w:eastAsia="宋体" w:cs="宋体"/>
                      <w:color w:val="000000"/>
                      <w:sz w:val="24"/>
                      <w:highlight w:val="none"/>
                    </w:rPr>
                  </w:pPr>
                  <w:r>
                    <w:rPr>
                      <w:rFonts w:hint="eastAsia" w:ascii="宋体" w:hAnsi="宋体" w:eastAsia="宋体" w:cs="宋体"/>
                      <w:color w:val="000000"/>
                      <w:sz w:val="24"/>
                      <w:szCs w:val="24"/>
                      <w:highlight w:val="none"/>
                    </w:rPr>
                    <w:t>2022年度</w:t>
                  </w:r>
                </w:p>
              </w:tc>
              <w:tc>
                <w:tcPr>
                  <w:tcW w:w="1080" w:type="dxa"/>
                  <w:shd w:val="clear" w:color="auto" w:fill="FFFFFF"/>
                  <w:vAlign w:val="center"/>
                </w:tcPr>
                <w:p w14:paraId="25AB7B44">
                  <w:pPr>
                    <w:jc w:val="center"/>
                    <w:rPr>
                      <w:rFonts w:ascii="宋体" w:hAnsi="宋体" w:eastAsia="宋体" w:cs="宋体"/>
                      <w:color w:val="000000"/>
                      <w:sz w:val="20"/>
                      <w:szCs w:val="20"/>
                      <w:highlight w:val="none"/>
                    </w:rPr>
                  </w:pPr>
                </w:p>
              </w:tc>
              <w:tc>
                <w:tcPr>
                  <w:tcW w:w="1080" w:type="dxa"/>
                  <w:shd w:val="clear" w:color="auto" w:fill="FFFFFF"/>
                  <w:vAlign w:val="center"/>
                </w:tcPr>
                <w:p w14:paraId="0561635E">
                  <w:pPr>
                    <w:jc w:val="right"/>
                    <w:rPr>
                      <w:rFonts w:ascii="宋体" w:hAnsi="宋体" w:eastAsia="宋体" w:cs="宋体"/>
                      <w:color w:val="000000"/>
                      <w:sz w:val="24"/>
                      <w:highlight w:val="none"/>
                    </w:rPr>
                  </w:pPr>
                </w:p>
              </w:tc>
              <w:tc>
                <w:tcPr>
                  <w:tcW w:w="1080" w:type="dxa"/>
                  <w:shd w:val="clear" w:color="auto" w:fill="FFFFFF"/>
                  <w:vAlign w:val="center"/>
                </w:tcPr>
                <w:p w14:paraId="0851BAA0">
                  <w:pPr>
                    <w:wordWrap w:val="0"/>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w:t>
                  </w:r>
                </w:p>
              </w:tc>
              <w:tc>
                <w:tcPr>
                  <w:tcW w:w="1601" w:type="dxa"/>
                  <w:shd w:val="clear" w:color="auto" w:fill="FFFFFF"/>
                  <w:vAlign w:val="center"/>
                </w:tcPr>
                <w:p w14:paraId="13570D23">
                  <w:pPr>
                    <w:widowControl/>
                    <w:tabs>
                      <w:tab w:val="left" w:pos="1680"/>
                    </w:tabs>
                    <w:ind w:left="1476" w:right="-638" w:rightChars="-304" w:hanging="1476" w:hangingChars="738"/>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bl>
          <w:p w14:paraId="04B6C2F3">
            <w:pPr>
              <w:widowControl/>
              <w:jc w:val="center"/>
              <w:textAlignment w:val="center"/>
              <w:rPr>
                <w:rFonts w:ascii="华文中宋" w:hAnsi="华文中宋" w:eastAsia="华文中宋" w:cs="华文中宋"/>
                <w:color w:val="000000"/>
                <w:kern w:val="0"/>
                <w:sz w:val="32"/>
                <w:szCs w:val="32"/>
                <w:highlight w:val="none"/>
                <w:lang w:bidi="ar"/>
              </w:rPr>
            </w:pPr>
          </w:p>
        </w:tc>
      </w:tr>
      <w:tr w14:paraId="3C3D640D">
        <w:tblPrEx>
          <w:tblCellMar>
            <w:top w:w="15" w:type="dxa"/>
            <w:left w:w="15" w:type="dxa"/>
            <w:bottom w:w="15" w:type="dxa"/>
            <w:right w:w="15" w:type="dxa"/>
          </w:tblCellMar>
        </w:tblPrEx>
        <w:trPr>
          <w:gridAfter w:val="2"/>
          <w:wAfter w:w="3216" w:type="dxa"/>
          <w:trHeight w:val="221" w:hRule="atLeast"/>
        </w:trPr>
        <w:tc>
          <w:tcPr>
            <w:tcW w:w="34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8E315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收入</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EC0AE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支出</w:t>
            </w:r>
          </w:p>
        </w:tc>
      </w:tr>
      <w:tr w14:paraId="058713CB">
        <w:tblPrEx>
          <w:tblCellMar>
            <w:top w:w="15" w:type="dxa"/>
            <w:left w:w="15" w:type="dxa"/>
            <w:bottom w:w="15" w:type="dxa"/>
            <w:right w:w="15" w:type="dxa"/>
          </w:tblCellMar>
        </w:tblPrEx>
        <w:trPr>
          <w:gridAfter w:val="2"/>
          <w:wAfter w:w="3216" w:type="dxa"/>
          <w:trHeight w:val="911" w:hRule="atLeas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AC27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    目</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7E9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行次</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0B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A806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    目</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6F4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行次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086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合计</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AC7B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一般公共预算财政拨款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3F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政府性基金预算财政拨款</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FB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国有资本经营预算财政拨款</w:t>
            </w:r>
          </w:p>
        </w:tc>
      </w:tr>
      <w:tr w14:paraId="1DD674F9">
        <w:tblPrEx>
          <w:tblCellMar>
            <w:top w:w="15" w:type="dxa"/>
            <w:left w:w="15" w:type="dxa"/>
            <w:bottom w:w="15" w:type="dxa"/>
            <w:right w:w="15" w:type="dxa"/>
          </w:tblCellMar>
        </w:tblPrEx>
        <w:trPr>
          <w:gridAfter w:val="2"/>
          <w:wAfter w:w="3216" w:type="dxa"/>
          <w:trHeight w:val="257" w:hRule="atLeas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A13F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栏    次</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1C44">
            <w:pPr>
              <w:jc w:val="center"/>
              <w:rPr>
                <w:rFonts w:hint="eastAsia" w:ascii="宋体" w:hAnsi="宋体" w:eastAsia="宋体" w:cs="宋体"/>
                <w:color w:val="000000"/>
                <w:sz w:val="20"/>
                <w:szCs w:val="20"/>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27E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8E3A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栏    次</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3F3D7">
            <w:pPr>
              <w:jc w:val="center"/>
              <w:rPr>
                <w:rFonts w:hint="eastAsia" w:ascii="宋体" w:hAnsi="宋体" w:eastAsia="宋体" w:cs="宋体"/>
                <w:color w:val="000000"/>
                <w:sz w:val="20"/>
                <w:szCs w:val="20"/>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D9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A3C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3F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16E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w:t>
            </w:r>
          </w:p>
        </w:tc>
      </w:tr>
      <w:tr w14:paraId="323AECE1">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41D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一、一般公共预算财政拨款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97A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041C">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1324.54</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627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一、一般公共服务支出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1B7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DD15">
            <w:pPr>
              <w:jc w:val="cente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65BB7">
            <w:pPr>
              <w:jc w:val="cente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CC3">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1B8">
            <w:pPr>
              <w:jc w:val="right"/>
              <w:rPr>
                <w:rFonts w:hint="eastAsia" w:ascii="宋体" w:hAnsi="宋体" w:eastAsia="宋体" w:cs="宋体"/>
                <w:color w:val="000000"/>
                <w:sz w:val="20"/>
                <w:szCs w:val="20"/>
                <w:highlight w:val="none"/>
              </w:rPr>
            </w:pPr>
          </w:p>
        </w:tc>
      </w:tr>
      <w:tr w14:paraId="09AB0387">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DBC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二、政府性基金预算财政拨款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97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AF27">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A6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二、外交支出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A06C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715E">
            <w:pPr>
              <w:jc w:val="cente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77160">
            <w:pPr>
              <w:jc w:val="cente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AEAC">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4091">
            <w:pPr>
              <w:jc w:val="right"/>
              <w:rPr>
                <w:rFonts w:hint="eastAsia" w:ascii="宋体" w:hAnsi="宋体" w:eastAsia="宋体" w:cs="宋体"/>
                <w:color w:val="000000"/>
                <w:sz w:val="20"/>
                <w:szCs w:val="20"/>
                <w:highlight w:val="none"/>
              </w:rPr>
            </w:pPr>
          </w:p>
        </w:tc>
      </w:tr>
      <w:tr w14:paraId="1DB1D430">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0ED1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三、国有资本经营预算财政拨款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494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02B">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0CA8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三、国防支出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E076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E670">
            <w:pPr>
              <w:jc w:val="cente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C649">
            <w:pPr>
              <w:jc w:val="cente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2FF">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2DC">
            <w:pPr>
              <w:jc w:val="right"/>
              <w:rPr>
                <w:rFonts w:hint="eastAsia" w:ascii="宋体" w:hAnsi="宋体" w:eastAsia="宋体" w:cs="宋体"/>
                <w:color w:val="000000"/>
                <w:sz w:val="20"/>
                <w:szCs w:val="20"/>
                <w:highlight w:val="none"/>
              </w:rPr>
            </w:pPr>
          </w:p>
        </w:tc>
      </w:tr>
      <w:tr w14:paraId="57215336">
        <w:tblPrEx>
          <w:tblCellMar>
            <w:top w:w="15" w:type="dxa"/>
            <w:left w:w="15" w:type="dxa"/>
            <w:bottom w:w="15" w:type="dxa"/>
            <w:right w:w="15" w:type="dxa"/>
          </w:tblCellMar>
        </w:tblPrEx>
        <w:trPr>
          <w:gridAfter w:val="2"/>
          <w:wAfter w:w="3216" w:type="dxa"/>
          <w:trHeight w:val="31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F0AF0">
            <w:pPr>
              <w:jc w:val="left"/>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5F5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FDE5">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800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四、公共安全支出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FC7B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151">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1225.61</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F58FE">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1225.61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5A3">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C5C1">
            <w:pPr>
              <w:jc w:val="right"/>
              <w:rPr>
                <w:rFonts w:hint="eastAsia" w:ascii="宋体" w:hAnsi="宋体" w:eastAsia="宋体" w:cs="宋体"/>
                <w:color w:val="000000"/>
                <w:sz w:val="20"/>
                <w:szCs w:val="20"/>
                <w:highlight w:val="none"/>
              </w:rPr>
            </w:pPr>
          </w:p>
        </w:tc>
      </w:tr>
      <w:tr w14:paraId="5CF68FCE">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15A1B">
            <w:pPr>
              <w:jc w:val="left"/>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39C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7559">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7C41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五、教育支出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D768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F57">
            <w:pPr>
              <w:jc w:val="right"/>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4F80">
            <w:pPr>
              <w:jc w:val="right"/>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30F">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177">
            <w:pPr>
              <w:jc w:val="right"/>
              <w:rPr>
                <w:rFonts w:hint="eastAsia" w:ascii="宋体" w:hAnsi="宋体" w:eastAsia="宋体" w:cs="宋体"/>
                <w:color w:val="000000"/>
                <w:sz w:val="20"/>
                <w:szCs w:val="20"/>
                <w:highlight w:val="none"/>
              </w:rPr>
            </w:pPr>
          </w:p>
        </w:tc>
      </w:tr>
      <w:tr w14:paraId="5BD58B78">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F74DB">
            <w:pPr>
              <w:jc w:val="left"/>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248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1A4">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A68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六、科学技术支出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534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CD4">
            <w:pPr>
              <w:jc w:val="right"/>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5C2BE">
            <w:pPr>
              <w:jc w:val="right"/>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4BA9">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893A">
            <w:pPr>
              <w:jc w:val="right"/>
              <w:rPr>
                <w:rFonts w:hint="eastAsia" w:ascii="宋体" w:hAnsi="宋体" w:eastAsia="宋体" w:cs="宋体"/>
                <w:color w:val="000000"/>
                <w:sz w:val="20"/>
                <w:szCs w:val="20"/>
                <w:highlight w:val="none"/>
              </w:rPr>
            </w:pPr>
          </w:p>
        </w:tc>
      </w:tr>
      <w:tr w14:paraId="7CA72AC9">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F6CDE">
            <w:pPr>
              <w:jc w:val="left"/>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44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831">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ADE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七、文化旅游体育与传媒支出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9176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0E43">
            <w:pPr>
              <w:jc w:val="right"/>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835C">
            <w:pPr>
              <w:jc w:val="right"/>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09C">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2C87">
            <w:pPr>
              <w:jc w:val="right"/>
              <w:rPr>
                <w:rFonts w:hint="eastAsia" w:ascii="宋体" w:hAnsi="宋体" w:eastAsia="宋体" w:cs="宋体"/>
                <w:color w:val="000000"/>
                <w:sz w:val="20"/>
                <w:szCs w:val="20"/>
                <w:highlight w:val="none"/>
              </w:rPr>
            </w:pPr>
          </w:p>
        </w:tc>
      </w:tr>
      <w:tr w14:paraId="5666CCDC">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CBAC0">
            <w:pPr>
              <w:jc w:val="left"/>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C54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EF6">
            <w:pPr>
              <w:jc w:val="lef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23299">
            <w:pPr>
              <w:jc w:val="left"/>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八、社会保障和就业支出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36F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FF46">
            <w:pPr>
              <w:jc w:val="center"/>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 xml:space="preserve">   56.18</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7589">
            <w:pPr>
              <w:jc w:val="center"/>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 xml:space="preserve">   56.18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52D">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CE25">
            <w:pPr>
              <w:jc w:val="center"/>
              <w:rPr>
                <w:rFonts w:hint="eastAsia" w:ascii="宋体" w:hAnsi="宋体" w:eastAsia="宋体" w:cs="宋体"/>
                <w:color w:val="000000"/>
                <w:sz w:val="20"/>
                <w:szCs w:val="20"/>
                <w:highlight w:val="none"/>
              </w:rPr>
            </w:pPr>
          </w:p>
        </w:tc>
      </w:tr>
      <w:tr w14:paraId="359F50C4">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CD9D6">
            <w:pPr>
              <w:widowControl/>
              <w:jc w:val="center"/>
              <w:textAlignment w:val="center"/>
              <w:rPr>
                <w:rFonts w:hint="eastAsia" w:ascii="宋体" w:hAnsi="宋体" w:eastAsia="宋体" w:cs="宋体"/>
                <w:b/>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0D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F8C6">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C2576">
            <w:pPr>
              <w:widowControl/>
              <w:jc w:val="left"/>
              <w:textAlignment w:val="center"/>
              <w:rPr>
                <w:rFonts w:hint="eastAsia" w:ascii="宋体" w:hAnsi="宋体" w:eastAsia="宋体" w:cs="宋体"/>
                <w:b/>
                <w:color w:val="000000"/>
                <w:sz w:val="20"/>
                <w:szCs w:val="20"/>
                <w:highlight w:val="none"/>
              </w:rPr>
            </w:pPr>
            <w:r>
              <w:rPr>
                <w:rFonts w:hint="eastAsia" w:ascii="宋体" w:hAnsi="宋体" w:eastAsia="宋体" w:cs="宋体"/>
                <w:sz w:val="20"/>
                <w:szCs w:val="20"/>
                <w:highlight w:val="none"/>
              </w:rPr>
              <w:t>九、卫生健康支出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705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202">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B546B">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0F2C">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8FEE">
            <w:pPr>
              <w:rPr>
                <w:rFonts w:hint="eastAsia" w:ascii="宋体" w:hAnsi="宋体" w:eastAsia="宋体" w:cs="宋体"/>
                <w:b/>
                <w:color w:val="000000"/>
                <w:sz w:val="20"/>
                <w:szCs w:val="20"/>
                <w:highlight w:val="none"/>
              </w:rPr>
            </w:pPr>
          </w:p>
        </w:tc>
      </w:tr>
      <w:tr w14:paraId="14C19AC9">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17803">
            <w:pPr>
              <w:widowControl/>
              <w:jc w:val="center"/>
              <w:textAlignment w:val="center"/>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3F7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FAC">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C8D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十、节能环保支出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671D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DE1A">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2A0C2">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2558">
            <w:pPr>
              <w:jc w:val="center"/>
              <w:rPr>
                <w:rFonts w:hint="eastAsia" w:ascii="宋体" w:hAnsi="宋体" w:eastAsia="宋体" w:cs="宋体"/>
                <w:color w:val="000000"/>
                <w:sz w:val="20"/>
                <w:szCs w:val="20"/>
                <w:highlight w:val="none"/>
              </w:rPr>
            </w:pPr>
          </w:p>
          <w:p w14:paraId="51B0D04C">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838">
            <w:pPr>
              <w:rPr>
                <w:rFonts w:hint="eastAsia" w:ascii="宋体" w:hAnsi="宋体" w:eastAsia="宋体" w:cs="宋体"/>
                <w:color w:val="000000"/>
                <w:sz w:val="20"/>
                <w:szCs w:val="20"/>
                <w:highlight w:val="none"/>
              </w:rPr>
            </w:pPr>
          </w:p>
        </w:tc>
      </w:tr>
      <w:tr w14:paraId="3086424E">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7AA07">
            <w:pPr>
              <w:widowControl/>
              <w:jc w:val="center"/>
              <w:textAlignment w:val="center"/>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E57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A770">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50A59">
            <w:pPr>
              <w:jc w:val="left"/>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十一、城乡社区支出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1DDF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C0B">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38A1">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C30">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1B57">
            <w:pPr>
              <w:rPr>
                <w:rFonts w:hint="eastAsia" w:ascii="宋体" w:hAnsi="宋体" w:eastAsia="宋体" w:cs="宋体"/>
                <w:color w:val="000000"/>
                <w:sz w:val="20"/>
                <w:szCs w:val="20"/>
                <w:highlight w:val="none"/>
              </w:rPr>
            </w:pPr>
          </w:p>
        </w:tc>
      </w:tr>
      <w:tr w14:paraId="72DD54AD">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E3ECA">
            <w:pPr>
              <w:widowControl/>
              <w:jc w:val="center"/>
              <w:textAlignment w:val="center"/>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9E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6368">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7AB61">
            <w:pPr>
              <w:jc w:val="left"/>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十二、农林水支出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92A0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D08">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2190">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E5B0">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D492">
            <w:pPr>
              <w:rPr>
                <w:rFonts w:hint="eastAsia" w:ascii="宋体" w:hAnsi="宋体" w:eastAsia="宋体" w:cs="宋体"/>
                <w:color w:val="000000"/>
                <w:sz w:val="20"/>
                <w:szCs w:val="20"/>
                <w:highlight w:val="none"/>
              </w:rPr>
            </w:pPr>
          </w:p>
        </w:tc>
      </w:tr>
      <w:tr w14:paraId="71C88BA0">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66E15">
            <w:pPr>
              <w:widowControl/>
              <w:jc w:val="center"/>
              <w:textAlignment w:val="center"/>
              <w:rPr>
                <w:rFonts w:hint="eastAsia" w:ascii="宋体" w:hAnsi="宋体" w:eastAsia="宋体" w:cs="宋体"/>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F8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4FD">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30821">
            <w:pPr>
              <w:jc w:val="left"/>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十三、交通运输支出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B95B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ECE9">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5486B">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C3FD">
            <w:pPr>
              <w:jc w:val="center"/>
              <w:rPr>
                <w:rFonts w:hint="eastAsia" w:ascii="宋体" w:hAnsi="宋体" w:eastAsia="宋体" w:cs="宋体"/>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0EF">
            <w:pPr>
              <w:rPr>
                <w:rFonts w:hint="eastAsia" w:ascii="宋体" w:hAnsi="宋体" w:eastAsia="宋体" w:cs="宋体"/>
                <w:color w:val="000000"/>
                <w:sz w:val="20"/>
                <w:szCs w:val="20"/>
                <w:highlight w:val="none"/>
              </w:rPr>
            </w:pPr>
          </w:p>
        </w:tc>
      </w:tr>
      <w:tr w14:paraId="34991256">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E9969">
            <w:pPr>
              <w:widowControl/>
              <w:jc w:val="center"/>
              <w:textAlignment w:val="center"/>
              <w:rPr>
                <w:rFonts w:hint="eastAsia" w:ascii="宋体" w:hAnsi="宋体" w:eastAsia="宋体" w:cs="宋体"/>
                <w:b/>
                <w:color w:val="000000"/>
                <w:sz w:val="20"/>
                <w:szCs w:val="20"/>
                <w:highlight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4A90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A99">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74D1B">
            <w:pPr>
              <w:widowControl/>
              <w:jc w:val="left"/>
              <w:textAlignment w:val="center"/>
              <w:rPr>
                <w:rFonts w:hint="eastAsia" w:ascii="宋体" w:hAnsi="宋体" w:eastAsia="宋体" w:cs="宋体"/>
                <w:b/>
                <w:color w:val="000000"/>
                <w:sz w:val="20"/>
                <w:szCs w:val="20"/>
                <w:highlight w:val="none"/>
              </w:rPr>
            </w:pPr>
            <w:r>
              <w:rPr>
                <w:rFonts w:hint="eastAsia" w:ascii="宋体" w:hAnsi="宋体" w:eastAsia="宋体" w:cs="宋体"/>
                <w:sz w:val="20"/>
                <w:szCs w:val="20"/>
                <w:highlight w:val="none"/>
              </w:rPr>
              <w:t>十四、资源勘探工业信息等支出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6ED8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46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C94E">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C1B77">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C34">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046">
            <w:pPr>
              <w:rPr>
                <w:rFonts w:hint="eastAsia" w:ascii="宋体" w:hAnsi="宋体" w:eastAsia="宋体" w:cs="宋体"/>
                <w:b/>
                <w:color w:val="000000"/>
                <w:sz w:val="20"/>
                <w:szCs w:val="20"/>
                <w:highlight w:val="none"/>
              </w:rPr>
            </w:pPr>
          </w:p>
        </w:tc>
      </w:tr>
      <w:tr w14:paraId="6AA36796">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52776">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FE0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BEF">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92A6B">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十五、商业服务业等支出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9C61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47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4363">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FEF8A">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686">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AEE6">
            <w:pPr>
              <w:rPr>
                <w:rFonts w:hint="eastAsia" w:ascii="宋体" w:hAnsi="宋体" w:eastAsia="宋体" w:cs="宋体"/>
                <w:b/>
                <w:color w:val="000000"/>
                <w:sz w:val="20"/>
                <w:szCs w:val="20"/>
                <w:highlight w:val="none"/>
              </w:rPr>
            </w:pPr>
          </w:p>
        </w:tc>
      </w:tr>
      <w:tr w14:paraId="0C529F93">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81E0A">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DB1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4052">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76070">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十六、金融支出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9111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52DC">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C6675">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415">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E1C0">
            <w:pPr>
              <w:rPr>
                <w:rFonts w:hint="eastAsia" w:ascii="宋体" w:hAnsi="宋体" w:eastAsia="宋体" w:cs="宋体"/>
                <w:b/>
                <w:color w:val="000000"/>
                <w:sz w:val="20"/>
                <w:szCs w:val="20"/>
                <w:highlight w:val="none"/>
              </w:rPr>
            </w:pPr>
          </w:p>
        </w:tc>
      </w:tr>
      <w:tr w14:paraId="3D173FAC">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53192">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A13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2C9">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96750F">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十七、援助其他地区支出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ACB1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49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15B7">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5951B">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468D">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5FA">
            <w:pPr>
              <w:rPr>
                <w:rFonts w:hint="eastAsia" w:ascii="宋体" w:hAnsi="宋体" w:eastAsia="宋体" w:cs="宋体"/>
                <w:b/>
                <w:color w:val="000000"/>
                <w:sz w:val="20"/>
                <w:szCs w:val="20"/>
                <w:highlight w:val="none"/>
              </w:rPr>
            </w:pPr>
          </w:p>
        </w:tc>
      </w:tr>
      <w:tr w14:paraId="10BE374C">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BF32F">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E63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18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36A">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4A0F1">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十八、自然资源海洋气象等支出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B983F">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B208">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FB005">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1FD">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F8C">
            <w:pPr>
              <w:rPr>
                <w:rFonts w:hint="eastAsia" w:ascii="宋体" w:hAnsi="宋体" w:eastAsia="宋体" w:cs="宋体"/>
                <w:b/>
                <w:color w:val="000000"/>
                <w:sz w:val="20"/>
                <w:szCs w:val="20"/>
                <w:highlight w:val="none"/>
              </w:rPr>
            </w:pPr>
          </w:p>
        </w:tc>
      </w:tr>
      <w:tr w14:paraId="78645800">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48C8E">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7FB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19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A8F">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4CB797">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十九、住房保障支出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E332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1B48">
            <w:pPr>
              <w:jc w:val="right"/>
              <w:rPr>
                <w:rFonts w:hint="eastAsia" w:ascii="宋体" w:hAnsi="宋体" w:eastAsia="宋体" w:cs="宋体"/>
                <w:color w:val="000000"/>
                <w:sz w:val="20"/>
                <w:szCs w:val="20"/>
                <w:highlight w:val="none"/>
              </w:rPr>
            </w:pPr>
            <w:r>
              <w:rPr>
                <w:rFonts w:hint="eastAsia" w:ascii="宋体" w:hAnsi="宋体" w:eastAsia="宋体" w:cs="宋体"/>
                <w:b w:val="0"/>
                <w:bCs/>
                <w:color w:val="000000"/>
                <w:sz w:val="22"/>
                <w:highlight w:val="none"/>
                <w:lang w:val="en-US" w:eastAsia="zh-CN"/>
              </w:rPr>
              <w:t>42.75</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8966B">
            <w:pPr>
              <w:jc w:val="right"/>
              <w:rPr>
                <w:rFonts w:hint="eastAsia" w:ascii="宋体" w:hAnsi="宋体" w:eastAsia="宋体" w:cs="宋体"/>
                <w:color w:val="000000"/>
                <w:sz w:val="20"/>
                <w:szCs w:val="20"/>
                <w:highlight w:val="none"/>
              </w:rPr>
            </w:pPr>
            <w:r>
              <w:rPr>
                <w:rFonts w:hint="eastAsia" w:ascii="宋体" w:hAnsi="宋体" w:eastAsia="宋体" w:cs="宋体"/>
                <w:b w:val="0"/>
                <w:bCs/>
                <w:color w:val="000000"/>
                <w:sz w:val="22"/>
                <w:highlight w:val="none"/>
                <w:lang w:val="en-US" w:eastAsia="zh-CN"/>
              </w:rPr>
              <w:t>42.75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47F">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AA40">
            <w:pPr>
              <w:rPr>
                <w:rFonts w:hint="eastAsia" w:ascii="宋体" w:hAnsi="宋体" w:eastAsia="宋体" w:cs="宋体"/>
                <w:b/>
                <w:color w:val="000000"/>
                <w:sz w:val="20"/>
                <w:szCs w:val="20"/>
                <w:highlight w:val="none"/>
              </w:rPr>
            </w:pPr>
          </w:p>
        </w:tc>
      </w:tr>
      <w:tr w14:paraId="23BA983A">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669CD1">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47DD">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E1D">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7FF57">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二十、粮油物资储备支出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74B8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4597">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A598F">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245B">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FE2">
            <w:pPr>
              <w:rPr>
                <w:rFonts w:hint="eastAsia" w:ascii="宋体" w:hAnsi="宋体" w:eastAsia="宋体" w:cs="宋体"/>
                <w:b/>
                <w:color w:val="000000"/>
                <w:sz w:val="20"/>
                <w:szCs w:val="20"/>
                <w:highlight w:val="none"/>
              </w:rPr>
            </w:pPr>
          </w:p>
        </w:tc>
      </w:tr>
      <w:tr w14:paraId="6E1DEBA6">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238DE3">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508F">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8B1">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609BF2">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二十一、国有资本经营预算支出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2F35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031E">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3C765">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E06">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833">
            <w:pPr>
              <w:rPr>
                <w:rFonts w:hint="eastAsia" w:ascii="宋体" w:hAnsi="宋体" w:eastAsia="宋体" w:cs="宋体"/>
                <w:b/>
                <w:color w:val="000000"/>
                <w:sz w:val="20"/>
                <w:szCs w:val="20"/>
                <w:highlight w:val="none"/>
              </w:rPr>
            </w:pPr>
          </w:p>
        </w:tc>
      </w:tr>
      <w:tr w14:paraId="133809B4">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F49FF">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122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B56">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8C89DB">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二十二、灾害防治及应急管理支出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2F75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F7FC">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3E822">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20A2">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3455">
            <w:pPr>
              <w:rPr>
                <w:rFonts w:hint="eastAsia" w:ascii="宋体" w:hAnsi="宋体" w:eastAsia="宋体" w:cs="宋体"/>
                <w:b/>
                <w:color w:val="000000"/>
                <w:sz w:val="20"/>
                <w:szCs w:val="20"/>
                <w:highlight w:val="none"/>
              </w:rPr>
            </w:pPr>
          </w:p>
        </w:tc>
      </w:tr>
      <w:tr w14:paraId="61391F51">
        <w:tblPrEx>
          <w:tblCellMar>
            <w:top w:w="15" w:type="dxa"/>
            <w:left w:w="15" w:type="dxa"/>
            <w:bottom w:w="15" w:type="dxa"/>
            <w:right w:w="15" w:type="dxa"/>
          </w:tblCellMar>
        </w:tblPrEx>
        <w:trPr>
          <w:gridAfter w:val="2"/>
          <w:wAfter w:w="3216" w:type="dxa"/>
          <w:trHeight w:val="26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FEA77">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922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E1A">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F951F">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二十三、其他支出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34D3A">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F8F8">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34CF4">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C95">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9BA">
            <w:pPr>
              <w:rPr>
                <w:rFonts w:hint="eastAsia" w:ascii="宋体" w:hAnsi="宋体" w:eastAsia="宋体" w:cs="宋体"/>
                <w:b/>
                <w:color w:val="000000"/>
                <w:sz w:val="20"/>
                <w:szCs w:val="20"/>
                <w:highlight w:val="none"/>
              </w:rPr>
            </w:pPr>
          </w:p>
        </w:tc>
      </w:tr>
      <w:tr w14:paraId="35F5DC22">
        <w:tblPrEx>
          <w:tblCellMar>
            <w:top w:w="15" w:type="dxa"/>
            <w:left w:w="15" w:type="dxa"/>
            <w:bottom w:w="15" w:type="dxa"/>
            <w:right w:w="15" w:type="dxa"/>
          </w:tblCellMar>
        </w:tblPrEx>
        <w:trPr>
          <w:gridAfter w:val="2"/>
          <w:wAfter w:w="3216" w:type="dxa"/>
          <w:trHeight w:val="304"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A8829">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5A6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F80">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D36DC">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二十四、债务还本支出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21C86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4492">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EB09D">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990">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EB2F">
            <w:pPr>
              <w:rPr>
                <w:rFonts w:hint="eastAsia" w:ascii="宋体" w:hAnsi="宋体" w:eastAsia="宋体" w:cs="宋体"/>
                <w:b/>
                <w:color w:val="000000"/>
                <w:sz w:val="20"/>
                <w:szCs w:val="20"/>
                <w:highlight w:val="none"/>
              </w:rPr>
            </w:pPr>
          </w:p>
        </w:tc>
      </w:tr>
      <w:tr w14:paraId="72E1EEFC">
        <w:tblPrEx>
          <w:tblCellMar>
            <w:top w:w="15" w:type="dxa"/>
            <w:left w:w="15" w:type="dxa"/>
            <w:bottom w:w="15" w:type="dxa"/>
            <w:right w:w="15" w:type="dxa"/>
          </w:tblCellMar>
        </w:tblPrEx>
        <w:trPr>
          <w:gridAfter w:val="2"/>
          <w:wAfter w:w="3216" w:type="dxa"/>
          <w:trHeight w:val="264"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37FB2">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BA1D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40A">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21D46F">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二十五、债务付息支出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518A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1675">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A888A">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265">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B57">
            <w:pPr>
              <w:rPr>
                <w:rFonts w:hint="eastAsia" w:ascii="宋体" w:hAnsi="宋体" w:eastAsia="宋体" w:cs="宋体"/>
                <w:b/>
                <w:color w:val="000000"/>
                <w:sz w:val="20"/>
                <w:szCs w:val="20"/>
                <w:highlight w:val="none"/>
              </w:rPr>
            </w:pPr>
          </w:p>
        </w:tc>
      </w:tr>
      <w:tr w14:paraId="5454670C">
        <w:tblPrEx>
          <w:tblCellMar>
            <w:top w:w="15" w:type="dxa"/>
            <w:left w:w="15" w:type="dxa"/>
            <w:bottom w:w="15" w:type="dxa"/>
            <w:right w:w="15" w:type="dxa"/>
          </w:tblCellMar>
        </w:tblPrEx>
        <w:trPr>
          <w:gridAfter w:val="2"/>
          <w:wAfter w:w="3216" w:type="dxa"/>
          <w:trHeight w:val="264"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2D38D">
            <w:pPr>
              <w:widowControl/>
              <w:jc w:val="center"/>
              <w:textAlignment w:val="center"/>
              <w:rPr>
                <w:rFonts w:hint="eastAsia" w:ascii="宋体" w:hAnsi="宋体" w:eastAsia="宋体" w:cs="宋体"/>
                <w:b/>
                <w:color w:val="000000"/>
                <w:kern w:val="0"/>
                <w:sz w:val="20"/>
                <w:szCs w:val="20"/>
                <w:highlight w:val="none"/>
                <w:lang w:bidi="ar"/>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599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B426">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11B17">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二十六、抗疫特别国债安排的支出</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10D3E">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49BF">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E03BA">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CC1F">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E889">
            <w:pPr>
              <w:rPr>
                <w:rFonts w:hint="eastAsia" w:ascii="宋体" w:hAnsi="宋体" w:eastAsia="宋体" w:cs="宋体"/>
                <w:b/>
                <w:color w:val="000000"/>
                <w:sz w:val="20"/>
                <w:szCs w:val="20"/>
                <w:highlight w:val="none"/>
              </w:rPr>
            </w:pPr>
          </w:p>
        </w:tc>
      </w:tr>
      <w:tr w14:paraId="2107244E">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C706C">
            <w:pPr>
              <w:widowControl/>
              <w:jc w:val="center"/>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b/>
                <w:bCs/>
                <w:sz w:val="20"/>
                <w:szCs w:val="20"/>
                <w:highlight w:val="none"/>
              </w:rPr>
              <w:t>本年收入合计</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8936">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154B">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1324.54</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719DAB">
            <w:pPr>
              <w:widowControl/>
              <w:jc w:val="center"/>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b/>
                <w:bCs/>
                <w:sz w:val="20"/>
                <w:szCs w:val="20"/>
                <w:highlight w:val="none"/>
              </w:rPr>
              <w:t>本年支出合计</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9EE1A">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59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A239">
            <w:pPr>
              <w:jc w:val="center"/>
              <w:rPr>
                <w:rFonts w:hint="eastAsia" w:ascii="宋体" w:hAnsi="宋体" w:eastAsia="宋体" w:cs="宋体"/>
                <w:color w:val="000000"/>
                <w:sz w:val="20"/>
                <w:szCs w:val="20"/>
                <w:highlight w:val="none"/>
              </w:rPr>
            </w:pPr>
            <w:r>
              <w:rPr>
                <w:rFonts w:hint="eastAsia" w:ascii="宋体" w:hAnsi="宋体" w:eastAsia="宋体" w:cs="宋体"/>
                <w:b/>
                <w:color w:val="000000"/>
                <w:sz w:val="22"/>
                <w:highlight w:val="none"/>
                <w:lang w:val="en-US" w:eastAsia="zh-CN"/>
              </w:rPr>
              <w:t>1324.54</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DD1A4">
            <w:pPr>
              <w:jc w:val="center"/>
              <w:rPr>
                <w:rFonts w:hint="eastAsia" w:ascii="宋体" w:hAnsi="宋体" w:eastAsia="宋体" w:cs="宋体"/>
                <w:color w:val="000000"/>
                <w:sz w:val="20"/>
                <w:szCs w:val="20"/>
                <w:highlight w:val="none"/>
              </w:rPr>
            </w:pPr>
            <w:r>
              <w:rPr>
                <w:rFonts w:hint="eastAsia" w:ascii="宋体" w:hAnsi="宋体" w:eastAsia="宋体" w:cs="宋体"/>
                <w:b/>
                <w:color w:val="000000"/>
                <w:sz w:val="22"/>
                <w:highlight w:val="none"/>
                <w:lang w:val="en-US" w:eastAsia="zh-CN"/>
              </w:rPr>
              <w:t>1324.54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6F0C">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042">
            <w:pPr>
              <w:rPr>
                <w:rFonts w:hint="eastAsia" w:ascii="宋体" w:hAnsi="宋体" w:eastAsia="宋体" w:cs="宋体"/>
                <w:b/>
                <w:color w:val="000000"/>
                <w:sz w:val="20"/>
                <w:szCs w:val="20"/>
                <w:highlight w:val="none"/>
              </w:rPr>
            </w:pPr>
          </w:p>
        </w:tc>
      </w:tr>
      <w:tr w14:paraId="44DC5053">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BCF862">
            <w:pPr>
              <w:widowControl/>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年初财政拨款结转和结余</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432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1C4">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B068F">
            <w:pPr>
              <w:widowControl/>
              <w:jc w:val="left"/>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年末财政拨款结转和结余</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F093D">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60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F786">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6E91E">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E19">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234">
            <w:pPr>
              <w:rPr>
                <w:rFonts w:hint="eastAsia" w:ascii="宋体" w:hAnsi="宋体" w:eastAsia="宋体" w:cs="宋体"/>
                <w:b/>
                <w:color w:val="000000"/>
                <w:sz w:val="20"/>
                <w:szCs w:val="20"/>
                <w:highlight w:val="none"/>
              </w:rPr>
            </w:pPr>
          </w:p>
        </w:tc>
      </w:tr>
      <w:tr w14:paraId="4A59256A">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EA1BB">
            <w:pPr>
              <w:widowControl/>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 xml:space="preserve">  一般公共预算财政拨款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EA8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29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62A">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9F3E26">
            <w:pPr>
              <w:widowControl/>
              <w:jc w:val="left"/>
              <w:textAlignment w:val="center"/>
              <w:rPr>
                <w:rFonts w:hint="eastAsia" w:ascii="宋体" w:hAnsi="宋体" w:eastAsia="宋体" w:cs="宋体"/>
                <w:b/>
                <w:color w:val="000000"/>
                <w:kern w:val="0"/>
                <w:sz w:val="20"/>
                <w:szCs w:val="20"/>
                <w:highlight w:val="none"/>
                <w:lang w:bidi="ar"/>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F436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61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6A48">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92E29">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607">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DB80">
            <w:pPr>
              <w:rPr>
                <w:rFonts w:hint="eastAsia" w:ascii="宋体" w:hAnsi="宋体" w:eastAsia="宋体" w:cs="宋体"/>
                <w:b/>
                <w:color w:val="000000"/>
                <w:sz w:val="20"/>
                <w:szCs w:val="20"/>
                <w:highlight w:val="none"/>
              </w:rPr>
            </w:pPr>
          </w:p>
        </w:tc>
      </w:tr>
      <w:tr w14:paraId="637E7FF3">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7D0F4">
            <w:pPr>
              <w:widowControl/>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 xml:space="preserve">  政府性基金预算财政拨款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09D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30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22F">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C2CAA">
            <w:pPr>
              <w:widowControl/>
              <w:jc w:val="left"/>
              <w:textAlignment w:val="center"/>
              <w:rPr>
                <w:rFonts w:hint="eastAsia" w:ascii="宋体" w:hAnsi="宋体" w:eastAsia="宋体" w:cs="宋体"/>
                <w:b/>
                <w:color w:val="000000"/>
                <w:kern w:val="0"/>
                <w:sz w:val="20"/>
                <w:szCs w:val="20"/>
                <w:highlight w:val="none"/>
                <w:lang w:bidi="ar"/>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8A0CE">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62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C6C7">
            <w:pPr>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E5B01">
            <w:pPr>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CAB">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3C6">
            <w:pPr>
              <w:rPr>
                <w:rFonts w:hint="eastAsia" w:ascii="宋体" w:hAnsi="宋体" w:eastAsia="宋体" w:cs="宋体"/>
                <w:b/>
                <w:color w:val="000000"/>
                <w:sz w:val="20"/>
                <w:szCs w:val="20"/>
                <w:highlight w:val="none"/>
              </w:rPr>
            </w:pPr>
          </w:p>
        </w:tc>
      </w:tr>
      <w:tr w14:paraId="24137A27">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7A377">
            <w:pPr>
              <w:widowControl/>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sz w:val="20"/>
                <w:szCs w:val="20"/>
                <w:highlight w:val="none"/>
              </w:rPr>
              <w:t xml:space="preserve">  国有资本经营预算财政拨款</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2335">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31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E3DE">
            <w:pPr>
              <w:jc w:val="right"/>
              <w:rPr>
                <w:rFonts w:hint="eastAsia" w:ascii="宋体" w:hAnsi="宋体" w:eastAsia="宋体" w:cs="宋体"/>
                <w:color w:val="000000"/>
                <w:sz w:val="20"/>
                <w:szCs w:val="20"/>
                <w:highlight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31BBD">
            <w:pPr>
              <w:widowControl/>
              <w:jc w:val="left"/>
              <w:textAlignment w:val="center"/>
              <w:rPr>
                <w:rFonts w:hint="eastAsia" w:ascii="宋体" w:hAnsi="宋体" w:eastAsia="宋体" w:cs="宋体"/>
                <w:b/>
                <w:color w:val="000000"/>
                <w:kern w:val="0"/>
                <w:sz w:val="20"/>
                <w:szCs w:val="20"/>
                <w:highlight w:val="none"/>
                <w:lang w:bidi="ar"/>
              </w:rPr>
            </w:pP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35E0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63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22E3">
            <w:pPr>
              <w:jc w:val="right"/>
              <w:rPr>
                <w:rFonts w:hint="eastAsia" w:ascii="宋体" w:hAnsi="宋体" w:eastAsia="宋体" w:cs="宋体"/>
                <w:color w:val="000000"/>
                <w:sz w:val="20"/>
                <w:szCs w:val="20"/>
                <w:highlight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804251">
            <w:pPr>
              <w:jc w:val="right"/>
              <w:rPr>
                <w:rFonts w:hint="eastAsia" w:ascii="宋体" w:hAnsi="宋体" w:eastAsia="宋体" w:cs="宋体"/>
                <w:color w:val="000000"/>
                <w:sz w:val="20"/>
                <w:szCs w:val="20"/>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98E">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D54A">
            <w:pPr>
              <w:rPr>
                <w:rFonts w:hint="eastAsia" w:ascii="宋体" w:hAnsi="宋体" w:eastAsia="宋体" w:cs="宋体"/>
                <w:b/>
                <w:color w:val="000000"/>
                <w:sz w:val="20"/>
                <w:szCs w:val="20"/>
                <w:highlight w:val="none"/>
              </w:rPr>
            </w:pPr>
          </w:p>
        </w:tc>
      </w:tr>
      <w:tr w14:paraId="3C0EDB06">
        <w:tblPrEx>
          <w:tblCellMar>
            <w:top w:w="15" w:type="dxa"/>
            <w:left w:w="15" w:type="dxa"/>
            <w:bottom w:w="15" w:type="dxa"/>
            <w:right w:w="15" w:type="dxa"/>
          </w:tblCellMar>
        </w:tblPrEx>
        <w:trPr>
          <w:gridAfter w:val="2"/>
          <w:wAfter w:w="3216" w:type="dxa"/>
          <w:trHeight w:val="329" w:hRule="exact"/>
        </w:trPr>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262563">
            <w:pPr>
              <w:widowControl/>
              <w:jc w:val="center"/>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b/>
                <w:bCs/>
                <w:sz w:val="20"/>
                <w:szCs w:val="20"/>
                <w:highlight w:val="none"/>
              </w:rPr>
              <w:t>总计</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C4B7">
            <w:pPr>
              <w:widowControl/>
              <w:jc w:val="center"/>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32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443E">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1324.54</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BD41F">
            <w:pPr>
              <w:widowControl/>
              <w:jc w:val="center"/>
              <w:textAlignment w:val="center"/>
              <w:rPr>
                <w:rFonts w:hint="eastAsia" w:ascii="宋体" w:hAnsi="宋体" w:eastAsia="宋体" w:cs="宋体"/>
                <w:b/>
                <w:color w:val="000000"/>
                <w:kern w:val="0"/>
                <w:sz w:val="20"/>
                <w:szCs w:val="20"/>
                <w:highlight w:val="none"/>
                <w:lang w:bidi="ar"/>
              </w:rPr>
            </w:pPr>
            <w:r>
              <w:rPr>
                <w:rFonts w:hint="eastAsia" w:ascii="宋体" w:hAnsi="宋体" w:eastAsia="宋体" w:cs="宋体"/>
                <w:b/>
                <w:bCs/>
                <w:sz w:val="20"/>
                <w:szCs w:val="20"/>
                <w:highlight w:val="none"/>
              </w:rPr>
              <w:t>总计</w:t>
            </w:r>
          </w:p>
        </w:tc>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5431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sz w:val="20"/>
                <w:szCs w:val="20"/>
                <w:highlight w:val="none"/>
              </w:rPr>
              <w:t>64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E15B">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1324.54</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E09565">
            <w:pPr>
              <w:jc w:val="right"/>
              <w:rPr>
                <w:rFonts w:hint="eastAsia" w:ascii="宋体" w:hAnsi="宋体" w:eastAsia="宋体" w:cs="宋体"/>
                <w:color w:val="000000"/>
                <w:sz w:val="20"/>
                <w:szCs w:val="20"/>
                <w:highlight w:val="none"/>
              </w:rPr>
            </w:pPr>
            <w:r>
              <w:rPr>
                <w:rFonts w:hint="eastAsia" w:ascii="宋体" w:hAnsi="宋体" w:eastAsia="宋体" w:cs="宋体"/>
                <w:color w:val="000000"/>
                <w:sz w:val="22"/>
                <w:highlight w:val="none"/>
                <w:lang w:val="en-US" w:eastAsia="zh-CN"/>
              </w:rPr>
              <w:t>1324.54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AD0">
            <w:pPr>
              <w:rPr>
                <w:rFonts w:hint="eastAsia" w:ascii="宋体" w:hAnsi="宋体" w:eastAsia="宋体" w:cs="宋体"/>
                <w:b/>
                <w:color w:val="000000"/>
                <w:sz w:val="20"/>
                <w:szCs w:val="20"/>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4F8C">
            <w:pPr>
              <w:rPr>
                <w:rFonts w:hint="eastAsia" w:ascii="宋体" w:hAnsi="宋体" w:eastAsia="宋体" w:cs="宋体"/>
                <w:b/>
                <w:color w:val="000000"/>
                <w:sz w:val="20"/>
                <w:szCs w:val="20"/>
                <w:highlight w:val="none"/>
              </w:rPr>
            </w:pPr>
          </w:p>
        </w:tc>
      </w:tr>
      <w:tr w14:paraId="42217F8A">
        <w:tblPrEx>
          <w:tblCellMar>
            <w:top w:w="15" w:type="dxa"/>
            <w:left w:w="15" w:type="dxa"/>
            <w:bottom w:w="15" w:type="dxa"/>
            <w:right w:w="15" w:type="dxa"/>
          </w:tblCellMar>
        </w:tblPrEx>
        <w:trPr>
          <w:gridAfter w:val="2"/>
          <w:wAfter w:w="3216" w:type="dxa"/>
          <w:trHeight w:val="585" w:hRule="atLeast"/>
        </w:trPr>
        <w:tc>
          <w:tcPr>
            <w:tcW w:w="10390" w:type="dxa"/>
            <w:gridSpan w:val="14"/>
            <w:shd w:val="clear" w:color="auto" w:fill="auto"/>
            <w:vAlign w:val="center"/>
          </w:tcPr>
          <w:p w14:paraId="15EB0EBE">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0"/>
                <w:szCs w:val="20"/>
                <w:highlight w:val="none"/>
                <w:lang w:bidi="ar"/>
              </w:rPr>
              <w:t>注：本表反映部门本年度一般公共预算财政拨款、政府性基金预算财政拨款和国有资本经营预算财政拨款的总收支和年末结转结余情况。</w:t>
            </w:r>
          </w:p>
        </w:tc>
      </w:tr>
      <w:tr w14:paraId="46170BE9">
        <w:tblPrEx>
          <w:tblCellMar>
            <w:top w:w="15" w:type="dxa"/>
            <w:left w:w="15" w:type="dxa"/>
            <w:bottom w:w="15" w:type="dxa"/>
            <w:right w:w="15" w:type="dxa"/>
          </w:tblCellMar>
        </w:tblPrEx>
        <w:trPr>
          <w:gridAfter w:val="1"/>
          <w:wAfter w:w="3199" w:type="dxa"/>
          <w:trHeight w:val="720" w:hRule="atLeast"/>
        </w:trPr>
        <w:tc>
          <w:tcPr>
            <w:tcW w:w="10407" w:type="dxa"/>
            <w:gridSpan w:val="15"/>
            <w:shd w:val="clear" w:color="auto" w:fill="FFFFFF"/>
            <w:vAlign w:val="center"/>
          </w:tcPr>
          <w:p w14:paraId="628089C6">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一般公共预算财政拨款支出决算表</w:t>
            </w:r>
          </w:p>
        </w:tc>
      </w:tr>
      <w:tr w14:paraId="6DD09B06">
        <w:tblPrEx>
          <w:tblCellMar>
            <w:top w:w="15" w:type="dxa"/>
            <w:left w:w="15" w:type="dxa"/>
            <w:bottom w:w="15" w:type="dxa"/>
            <w:right w:w="15" w:type="dxa"/>
          </w:tblCellMar>
        </w:tblPrEx>
        <w:trPr>
          <w:gridAfter w:val="1"/>
          <w:wAfter w:w="3199" w:type="dxa"/>
          <w:trHeight w:val="211" w:hRule="atLeast"/>
        </w:trPr>
        <w:tc>
          <w:tcPr>
            <w:tcW w:w="576" w:type="dxa"/>
            <w:shd w:val="clear" w:color="auto" w:fill="FFFFFF"/>
            <w:vAlign w:val="center"/>
          </w:tcPr>
          <w:p w14:paraId="7B0EEDC4">
            <w:pPr>
              <w:jc w:val="center"/>
              <w:rPr>
                <w:rFonts w:ascii="宋体" w:hAnsi="宋体" w:eastAsia="宋体" w:cs="宋体"/>
                <w:color w:val="000000"/>
                <w:sz w:val="20"/>
                <w:szCs w:val="20"/>
                <w:highlight w:val="none"/>
              </w:rPr>
            </w:pPr>
          </w:p>
        </w:tc>
        <w:tc>
          <w:tcPr>
            <w:tcW w:w="1036" w:type="dxa"/>
            <w:shd w:val="clear" w:color="auto" w:fill="FFFFFF"/>
            <w:vAlign w:val="center"/>
          </w:tcPr>
          <w:p w14:paraId="3C1DDF05">
            <w:pPr>
              <w:jc w:val="center"/>
              <w:rPr>
                <w:rFonts w:ascii="宋体" w:hAnsi="宋体" w:eastAsia="宋体" w:cs="宋体"/>
                <w:color w:val="000000"/>
                <w:sz w:val="20"/>
                <w:szCs w:val="20"/>
                <w:highlight w:val="none"/>
              </w:rPr>
            </w:pPr>
          </w:p>
        </w:tc>
        <w:tc>
          <w:tcPr>
            <w:tcW w:w="2231" w:type="dxa"/>
            <w:gridSpan w:val="4"/>
            <w:shd w:val="clear" w:color="auto" w:fill="FFFFFF"/>
            <w:vAlign w:val="center"/>
          </w:tcPr>
          <w:p w14:paraId="28D58261">
            <w:pPr>
              <w:jc w:val="center"/>
              <w:rPr>
                <w:rFonts w:ascii="宋体" w:hAnsi="宋体" w:eastAsia="宋体" w:cs="宋体"/>
                <w:color w:val="000000"/>
                <w:sz w:val="20"/>
                <w:szCs w:val="20"/>
                <w:highlight w:val="none"/>
              </w:rPr>
            </w:pPr>
          </w:p>
        </w:tc>
        <w:tc>
          <w:tcPr>
            <w:tcW w:w="2288" w:type="dxa"/>
            <w:gridSpan w:val="2"/>
            <w:shd w:val="clear" w:color="auto" w:fill="FFFFFF"/>
            <w:vAlign w:val="center"/>
          </w:tcPr>
          <w:p w14:paraId="7CDA1F9D">
            <w:pPr>
              <w:rPr>
                <w:rFonts w:ascii="宋体" w:hAnsi="宋体" w:eastAsia="宋体" w:cs="宋体"/>
                <w:color w:val="000000"/>
                <w:sz w:val="20"/>
                <w:szCs w:val="20"/>
                <w:highlight w:val="none"/>
              </w:rPr>
            </w:pPr>
          </w:p>
        </w:tc>
        <w:tc>
          <w:tcPr>
            <w:tcW w:w="2089" w:type="dxa"/>
            <w:gridSpan w:val="3"/>
            <w:shd w:val="clear" w:color="auto" w:fill="FFFFFF"/>
            <w:vAlign w:val="center"/>
          </w:tcPr>
          <w:p w14:paraId="5DD46E11">
            <w:pPr>
              <w:rPr>
                <w:rFonts w:ascii="宋体" w:hAnsi="宋体" w:eastAsia="宋体" w:cs="宋体"/>
                <w:color w:val="000000"/>
                <w:sz w:val="20"/>
                <w:szCs w:val="20"/>
                <w:highlight w:val="none"/>
              </w:rPr>
            </w:pPr>
          </w:p>
        </w:tc>
        <w:tc>
          <w:tcPr>
            <w:tcW w:w="2187" w:type="dxa"/>
            <w:gridSpan w:val="4"/>
            <w:shd w:val="clear" w:color="auto" w:fill="FFFFFF"/>
            <w:vAlign w:val="center"/>
          </w:tcPr>
          <w:p w14:paraId="32C6004D">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Style w:val="11"/>
                <w:rFonts w:hint="default"/>
                <w:highlight w:val="none"/>
                <w:lang w:bidi="ar"/>
              </w:rPr>
              <w:t>5表</w:t>
            </w:r>
          </w:p>
        </w:tc>
      </w:tr>
      <w:tr w14:paraId="2912AD71">
        <w:tblPrEx>
          <w:tblCellMar>
            <w:top w:w="15" w:type="dxa"/>
            <w:left w:w="15" w:type="dxa"/>
            <w:bottom w:w="15" w:type="dxa"/>
            <w:right w:w="15" w:type="dxa"/>
          </w:tblCellMar>
        </w:tblPrEx>
        <w:trPr>
          <w:gridAfter w:val="1"/>
          <w:wAfter w:w="3199" w:type="dxa"/>
          <w:trHeight w:val="360" w:hRule="atLeast"/>
        </w:trPr>
        <w:tc>
          <w:tcPr>
            <w:tcW w:w="576" w:type="dxa"/>
            <w:shd w:val="clear" w:color="auto" w:fill="FFFFFF"/>
            <w:vAlign w:val="center"/>
          </w:tcPr>
          <w:p w14:paraId="00BFC13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3267" w:type="dxa"/>
            <w:gridSpan w:val="5"/>
            <w:shd w:val="clear" w:color="auto" w:fill="FFFFFF"/>
            <w:vAlign w:val="center"/>
          </w:tcPr>
          <w:p w14:paraId="6A61C16F">
            <w:pPr>
              <w:tabs>
                <w:tab w:val="left" w:pos="833"/>
                <w:tab w:val="center" w:pos="2398"/>
              </w:tabs>
              <w:jc w:val="both"/>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平泉市人民检察院</w:t>
            </w:r>
            <w:r>
              <w:rPr>
                <w:rFonts w:hint="eastAsia" w:ascii="宋体" w:hAnsi="宋体" w:eastAsia="宋体" w:cs="宋体"/>
                <w:color w:val="000000"/>
                <w:sz w:val="20"/>
                <w:szCs w:val="20"/>
                <w:highlight w:val="none"/>
              </w:rPr>
              <w:t xml:space="preserve">             </w:t>
            </w:r>
          </w:p>
        </w:tc>
        <w:tc>
          <w:tcPr>
            <w:tcW w:w="2288" w:type="dxa"/>
            <w:gridSpan w:val="2"/>
            <w:shd w:val="clear" w:color="auto" w:fill="FFFFFF"/>
            <w:vAlign w:val="center"/>
          </w:tcPr>
          <w:p w14:paraId="43C236C0">
            <w:pPr>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2022年度</w:t>
            </w:r>
          </w:p>
        </w:tc>
        <w:tc>
          <w:tcPr>
            <w:tcW w:w="2089" w:type="dxa"/>
            <w:gridSpan w:val="3"/>
            <w:shd w:val="clear" w:color="auto" w:fill="FFFFFF"/>
            <w:vAlign w:val="center"/>
          </w:tcPr>
          <w:p w14:paraId="1ECAC1EA">
            <w:pPr>
              <w:rPr>
                <w:rFonts w:ascii="宋体" w:hAnsi="宋体" w:eastAsia="宋体" w:cs="宋体"/>
                <w:color w:val="000000"/>
                <w:sz w:val="20"/>
                <w:szCs w:val="20"/>
                <w:highlight w:val="none"/>
              </w:rPr>
            </w:pPr>
          </w:p>
        </w:tc>
        <w:tc>
          <w:tcPr>
            <w:tcW w:w="2187" w:type="dxa"/>
            <w:gridSpan w:val="4"/>
            <w:shd w:val="clear" w:color="auto" w:fill="FFFFFF"/>
            <w:vAlign w:val="center"/>
          </w:tcPr>
          <w:p w14:paraId="17D431AC">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2A7782DD">
        <w:tblPrEx>
          <w:tblCellMar>
            <w:top w:w="15" w:type="dxa"/>
            <w:left w:w="15" w:type="dxa"/>
            <w:bottom w:w="15" w:type="dxa"/>
            <w:right w:w="15" w:type="dxa"/>
          </w:tblCellMar>
        </w:tblPrEx>
        <w:trPr>
          <w:gridAfter w:val="1"/>
          <w:wAfter w:w="3199" w:type="dxa"/>
          <w:trHeight w:val="675" w:hRule="atLeast"/>
        </w:trPr>
        <w:tc>
          <w:tcPr>
            <w:tcW w:w="3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D22A5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项 </w:t>
            </w:r>
            <w:r>
              <w:rPr>
                <w:rStyle w:val="12"/>
                <w:rFonts w:hint="default"/>
                <w:highlight w:val="none"/>
                <w:lang w:bidi="ar"/>
              </w:rPr>
              <w:t xml:space="preserve">   </w:t>
            </w:r>
            <w:r>
              <w:rPr>
                <w:rStyle w:val="13"/>
                <w:rFonts w:hint="default"/>
                <w:highlight w:val="none"/>
                <w:lang w:bidi="ar"/>
              </w:rPr>
              <w:t>目</w:t>
            </w:r>
          </w:p>
        </w:tc>
        <w:tc>
          <w:tcPr>
            <w:tcW w:w="65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81926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本年支出</w:t>
            </w:r>
          </w:p>
        </w:tc>
      </w:tr>
      <w:tr w14:paraId="73A5E4EE">
        <w:tblPrEx>
          <w:tblCellMar>
            <w:top w:w="15" w:type="dxa"/>
            <w:left w:w="15" w:type="dxa"/>
            <w:bottom w:w="15" w:type="dxa"/>
            <w:right w:w="15" w:type="dxa"/>
          </w:tblCellMar>
        </w:tblPrEx>
        <w:trPr>
          <w:gridAfter w:val="1"/>
          <w:wAfter w:w="3199" w:type="dxa"/>
          <w:trHeight w:val="390" w:hRule="atLeast"/>
        </w:trPr>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FA2B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科目代码</w:t>
            </w:r>
          </w:p>
        </w:tc>
        <w:tc>
          <w:tcPr>
            <w:tcW w:w="22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315E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科目名称</w:t>
            </w:r>
          </w:p>
        </w:tc>
        <w:tc>
          <w:tcPr>
            <w:tcW w:w="22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A6D3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小计</w:t>
            </w:r>
          </w:p>
        </w:tc>
        <w:tc>
          <w:tcPr>
            <w:tcW w:w="20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D35E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基本支出  </w:t>
            </w:r>
          </w:p>
        </w:tc>
        <w:tc>
          <w:tcPr>
            <w:tcW w:w="218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5165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项目支出</w:t>
            </w:r>
          </w:p>
        </w:tc>
      </w:tr>
      <w:tr w14:paraId="33BA5D07">
        <w:tblPrEx>
          <w:tblCellMar>
            <w:top w:w="15" w:type="dxa"/>
            <w:left w:w="15" w:type="dxa"/>
            <w:bottom w:w="15" w:type="dxa"/>
            <w:right w:w="15" w:type="dxa"/>
          </w:tblCellMar>
        </w:tblPrEx>
        <w:trPr>
          <w:gridAfter w:val="1"/>
          <w:wAfter w:w="3199" w:type="dxa"/>
          <w:trHeight w:val="390"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5003">
            <w:pPr>
              <w:jc w:val="center"/>
              <w:rPr>
                <w:rFonts w:ascii="宋体" w:hAnsi="宋体" w:eastAsia="宋体" w:cs="宋体"/>
                <w:color w:val="000000"/>
                <w:sz w:val="24"/>
                <w:highlight w:val="none"/>
              </w:rPr>
            </w:pPr>
          </w:p>
        </w:tc>
        <w:tc>
          <w:tcPr>
            <w:tcW w:w="22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18EA">
            <w:pPr>
              <w:jc w:val="center"/>
              <w:rPr>
                <w:rFonts w:ascii="宋体" w:hAnsi="宋体" w:eastAsia="宋体" w:cs="宋体"/>
                <w:color w:val="000000"/>
                <w:sz w:val="24"/>
                <w:highlight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F71F">
            <w:pPr>
              <w:jc w:val="center"/>
              <w:rPr>
                <w:rFonts w:ascii="宋体" w:hAnsi="宋体" w:eastAsia="宋体" w:cs="宋体"/>
                <w:color w:val="000000"/>
                <w:sz w:val="24"/>
                <w:highlight w:val="none"/>
              </w:rPr>
            </w:pPr>
          </w:p>
        </w:tc>
        <w:tc>
          <w:tcPr>
            <w:tcW w:w="2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201B">
            <w:pPr>
              <w:jc w:val="center"/>
              <w:rPr>
                <w:rFonts w:ascii="宋体" w:hAnsi="宋体" w:eastAsia="宋体" w:cs="宋体"/>
                <w:color w:val="000000"/>
                <w:sz w:val="24"/>
                <w:highlight w:val="none"/>
              </w:rPr>
            </w:pP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0D60">
            <w:pPr>
              <w:jc w:val="center"/>
              <w:rPr>
                <w:rFonts w:ascii="宋体" w:hAnsi="宋体" w:eastAsia="宋体" w:cs="宋体"/>
                <w:color w:val="000000"/>
                <w:sz w:val="24"/>
                <w:highlight w:val="none"/>
              </w:rPr>
            </w:pPr>
          </w:p>
        </w:tc>
      </w:tr>
      <w:tr w14:paraId="7D9DF39F">
        <w:tblPrEx>
          <w:tblCellMar>
            <w:top w:w="15" w:type="dxa"/>
            <w:left w:w="15" w:type="dxa"/>
            <w:bottom w:w="15" w:type="dxa"/>
            <w:right w:w="15" w:type="dxa"/>
          </w:tblCellMar>
        </w:tblPrEx>
        <w:trPr>
          <w:gridAfter w:val="1"/>
          <w:wAfter w:w="3199" w:type="dxa"/>
          <w:trHeight w:val="390"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0473">
            <w:pPr>
              <w:jc w:val="center"/>
              <w:rPr>
                <w:rFonts w:ascii="宋体" w:hAnsi="宋体" w:eastAsia="宋体" w:cs="宋体"/>
                <w:color w:val="000000"/>
                <w:sz w:val="24"/>
                <w:highlight w:val="none"/>
              </w:rPr>
            </w:pPr>
          </w:p>
        </w:tc>
        <w:tc>
          <w:tcPr>
            <w:tcW w:w="22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3620">
            <w:pPr>
              <w:jc w:val="center"/>
              <w:rPr>
                <w:rFonts w:ascii="宋体" w:hAnsi="宋体" w:eastAsia="宋体" w:cs="宋体"/>
                <w:color w:val="000000"/>
                <w:sz w:val="24"/>
                <w:highlight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F3AD">
            <w:pPr>
              <w:jc w:val="center"/>
              <w:rPr>
                <w:rFonts w:ascii="宋体" w:hAnsi="宋体" w:eastAsia="宋体" w:cs="宋体"/>
                <w:color w:val="000000"/>
                <w:sz w:val="24"/>
                <w:highlight w:val="none"/>
              </w:rPr>
            </w:pPr>
          </w:p>
        </w:tc>
        <w:tc>
          <w:tcPr>
            <w:tcW w:w="2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DDB5">
            <w:pPr>
              <w:jc w:val="center"/>
              <w:rPr>
                <w:rFonts w:ascii="宋体" w:hAnsi="宋体" w:eastAsia="宋体" w:cs="宋体"/>
                <w:color w:val="000000"/>
                <w:sz w:val="24"/>
                <w:highlight w:val="none"/>
              </w:rPr>
            </w:pP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1AD6">
            <w:pPr>
              <w:jc w:val="center"/>
              <w:rPr>
                <w:rFonts w:ascii="宋体" w:hAnsi="宋体" w:eastAsia="宋体" w:cs="宋体"/>
                <w:color w:val="000000"/>
                <w:sz w:val="24"/>
                <w:highlight w:val="none"/>
              </w:rPr>
            </w:pPr>
          </w:p>
        </w:tc>
      </w:tr>
      <w:tr w14:paraId="77AA834C">
        <w:tblPrEx>
          <w:tblCellMar>
            <w:top w:w="15" w:type="dxa"/>
            <w:left w:w="15" w:type="dxa"/>
            <w:bottom w:w="15" w:type="dxa"/>
            <w:right w:w="15" w:type="dxa"/>
          </w:tblCellMar>
        </w:tblPrEx>
        <w:trPr>
          <w:gridAfter w:val="1"/>
          <w:wAfter w:w="3199" w:type="dxa"/>
          <w:trHeight w:val="390" w:hRule="atLeast"/>
        </w:trPr>
        <w:tc>
          <w:tcPr>
            <w:tcW w:w="3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65BBD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栏次</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7BE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073D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8830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3</w:t>
            </w:r>
          </w:p>
        </w:tc>
      </w:tr>
      <w:tr w14:paraId="44C84836">
        <w:tblPrEx>
          <w:tblCellMar>
            <w:top w:w="15" w:type="dxa"/>
            <w:left w:w="15" w:type="dxa"/>
            <w:bottom w:w="15" w:type="dxa"/>
            <w:right w:w="15" w:type="dxa"/>
          </w:tblCellMar>
        </w:tblPrEx>
        <w:trPr>
          <w:gridAfter w:val="1"/>
          <w:wAfter w:w="3199" w:type="dxa"/>
          <w:trHeight w:val="390" w:hRule="atLeast"/>
        </w:trPr>
        <w:tc>
          <w:tcPr>
            <w:tcW w:w="3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0C7E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8F095">
            <w:pPr>
              <w:keepNext w:val="0"/>
              <w:keepLines w:val="0"/>
              <w:widowControl/>
              <w:suppressLineNumbers w:val="0"/>
              <w:jc w:val="right"/>
              <w:textAlignment w:val="center"/>
              <w:rPr>
                <w:rFonts w:ascii="宋体" w:hAnsi="宋体" w:eastAsia="宋体" w:cs="宋体"/>
                <w:color w:val="000000"/>
                <w:sz w:val="24"/>
                <w:highlight w:val="none"/>
              </w:rPr>
            </w:pPr>
            <w:r>
              <w:rPr>
                <w:rFonts w:hint="eastAsia" w:eastAsia="宋体"/>
                <w:lang w:val="en-US" w:eastAsia="zh-CN"/>
              </w:rPr>
              <w:t>1324.54</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DA7A4">
            <w:pPr>
              <w:keepNext w:val="0"/>
              <w:keepLines w:val="0"/>
              <w:widowControl/>
              <w:suppressLineNumbers w:val="0"/>
              <w:jc w:val="right"/>
              <w:textAlignment w:val="center"/>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1134.96</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81DCE">
            <w:pPr>
              <w:keepNext w:val="0"/>
              <w:keepLines w:val="0"/>
              <w:widowControl/>
              <w:suppressLineNumbers w:val="0"/>
              <w:jc w:val="right"/>
              <w:textAlignment w:val="center"/>
              <w:rPr>
                <w:rFonts w:ascii="宋体" w:hAnsi="宋体" w:eastAsia="宋体" w:cs="宋体"/>
                <w:color w:val="000000"/>
                <w:sz w:val="24"/>
                <w:highlight w:val="none"/>
              </w:rPr>
            </w:pPr>
            <w:r>
              <w:rPr>
                <w:rFonts w:hint="eastAsia"/>
                <w:lang w:val="en-US" w:eastAsia="zh-CN"/>
              </w:rPr>
              <w:t>189.58</w:t>
            </w:r>
          </w:p>
        </w:tc>
      </w:tr>
      <w:tr w14:paraId="6750CA25">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BBF1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1E5B3">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rPr>
              <w:t>公共安全支出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9D9D">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E5800">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4ED41">
            <w:pPr>
              <w:keepNext w:val="0"/>
              <w:keepLines w:val="0"/>
              <w:widowControl/>
              <w:suppressLineNumbers w:val="0"/>
              <w:jc w:val="right"/>
              <w:textAlignment w:val="center"/>
              <w:rPr>
                <w:rFonts w:ascii="宋体" w:hAnsi="宋体" w:eastAsia="宋体" w:cs="宋体"/>
                <w:color w:val="000000"/>
                <w:sz w:val="24"/>
                <w:highlight w:val="none"/>
              </w:rPr>
            </w:pPr>
          </w:p>
        </w:tc>
      </w:tr>
      <w:tr w14:paraId="4A3128A0">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F6F6">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2EA87">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检察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95B5">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80A9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A681E">
            <w:pPr>
              <w:keepNext w:val="0"/>
              <w:keepLines w:val="0"/>
              <w:widowControl/>
              <w:suppressLineNumbers w:val="0"/>
              <w:jc w:val="right"/>
              <w:textAlignment w:val="center"/>
              <w:rPr>
                <w:rFonts w:ascii="宋体" w:hAnsi="宋体" w:eastAsia="宋体" w:cs="宋体"/>
                <w:color w:val="000000"/>
                <w:sz w:val="24"/>
                <w:highlight w:val="none"/>
              </w:rPr>
            </w:pPr>
          </w:p>
        </w:tc>
      </w:tr>
      <w:tr w14:paraId="3B8134FC">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C762">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2040401</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F7E5E">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行政运行</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4C0E1">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10,02</w:t>
            </w:r>
            <w:r>
              <w:rPr>
                <w:rFonts w:hint="eastAsia"/>
                <w:lang w:val="en-US" w:eastAsia="zh-CN"/>
              </w:rPr>
              <w:t>.</w:t>
            </w:r>
            <w:r>
              <w:rPr>
                <w:rFonts w:hint="eastAsia"/>
              </w:rPr>
              <w:t>2</w:t>
            </w:r>
            <w:r>
              <w:rPr>
                <w:rFonts w:hint="eastAsia"/>
                <w:lang w:val="en-US" w:eastAsia="zh-CN"/>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9D241">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10,02</w:t>
            </w:r>
            <w:r>
              <w:rPr>
                <w:rFonts w:hint="eastAsia"/>
                <w:lang w:val="en-US" w:eastAsia="zh-CN"/>
              </w:rPr>
              <w:t>.</w:t>
            </w:r>
            <w:r>
              <w:rPr>
                <w:rFonts w:hint="eastAsia"/>
              </w:rPr>
              <w:t>2</w:t>
            </w:r>
            <w:r>
              <w:rPr>
                <w:rFonts w:hint="eastAsia"/>
                <w:lang w:val="en-US" w:eastAsia="zh-CN"/>
              </w:rPr>
              <w:t>1</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2610A">
            <w:pPr>
              <w:keepNext w:val="0"/>
              <w:keepLines w:val="0"/>
              <w:widowControl/>
              <w:suppressLineNumbers w:val="0"/>
              <w:jc w:val="right"/>
              <w:textAlignment w:val="center"/>
              <w:rPr>
                <w:rFonts w:ascii="宋体" w:hAnsi="宋体" w:eastAsia="宋体" w:cs="宋体"/>
                <w:color w:val="000000"/>
                <w:sz w:val="24"/>
                <w:highlight w:val="none"/>
              </w:rPr>
            </w:pPr>
          </w:p>
        </w:tc>
      </w:tr>
      <w:tr w14:paraId="2AD91F6D">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9D5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2040410</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74673">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检察监督</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0A759">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189</w:t>
            </w:r>
            <w:r>
              <w:rPr>
                <w:rFonts w:hint="eastAsia"/>
                <w:lang w:val="en-US" w:eastAsia="zh-CN"/>
              </w:rPr>
              <w:t>.</w:t>
            </w:r>
            <w:r>
              <w:rPr>
                <w:rFonts w:hint="eastAsia"/>
              </w:rPr>
              <w:t>58</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1D59A">
            <w:pPr>
              <w:keepNext w:val="0"/>
              <w:keepLines w:val="0"/>
              <w:widowControl/>
              <w:suppressLineNumbers w:val="0"/>
              <w:jc w:val="right"/>
              <w:textAlignment w:val="center"/>
              <w:rPr>
                <w:rFonts w:ascii="宋体" w:hAnsi="宋体" w:eastAsia="宋体" w:cs="宋体"/>
                <w:color w:val="000000"/>
                <w:sz w:val="24"/>
                <w:highlight w:val="none"/>
              </w:rPr>
            </w:pP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B9F5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189</w:t>
            </w:r>
            <w:r>
              <w:rPr>
                <w:rFonts w:hint="eastAsia"/>
                <w:lang w:val="en-US" w:eastAsia="zh-CN"/>
              </w:rPr>
              <w:t>.</w:t>
            </w:r>
            <w:r>
              <w:rPr>
                <w:rFonts w:hint="eastAsia"/>
              </w:rPr>
              <w:t>58</w:t>
            </w:r>
          </w:p>
        </w:tc>
      </w:tr>
      <w:tr w14:paraId="0217A41E">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33E2">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2040450</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7B965">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事业运行</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95916">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33</w:t>
            </w:r>
            <w:r>
              <w:rPr>
                <w:rFonts w:hint="eastAsia"/>
                <w:lang w:val="en-US" w:eastAsia="zh-CN"/>
              </w:rPr>
              <w:t>.</w:t>
            </w:r>
            <w:r>
              <w:rPr>
                <w:rFonts w:hint="eastAsia"/>
              </w:rPr>
              <w:t>8</w:t>
            </w:r>
            <w:r>
              <w:rPr>
                <w:rFonts w:hint="eastAsia"/>
                <w:lang w:val="en-US" w:eastAsia="zh-CN"/>
              </w:rPr>
              <w:t>2</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2F055">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33</w:t>
            </w:r>
            <w:r>
              <w:rPr>
                <w:rFonts w:hint="eastAsia"/>
                <w:lang w:val="en-US" w:eastAsia="zh-CN"/>
              </w:rPr>
              <w:t>.</w:t>
            </w:r>
            <w:r>
              <w:rPr>
                <w:rFonts w:hint="eastAsia"/>
              </w:rPr>
              <w:t>8</w:t>
            </w:r>
            <w:r>
              <w:rPr>
                <w:rFonts w:hint="eastAsia"/>
                <w:lang w:val="en-US" w:eastAsia="zh-CN"/>
              </w:rPr>
              <w:t>2</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C1950">
            <w:pPr>
              <w:keepNext w:val="0"/>
              <w:keepLines w:val="0"/>
              <w:widowControl/>
              <w:suppressLineNumbers w:val="0"/>
              <w:jc w:val="left"/>
              <w:textAlignment w:val="center"/>
              <w:rPr>
                <w:rFonts w:ascii="宋体" w:hAnsi="宋体" w:eastAsia="宋体" w:cs="宋体"/>
                <w:color w:val="000000"/>
                <w:sz w:val="24"/>
                <w:highlight w:val="none"/>
              </w:rPr>
            </w:pPr>
          </w:p>
        </w:tc>
      </w:tr>
      <w:tr w14:paraId="40295ADA">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DD6C7">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EFD1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社会保障和就业支出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D37B9">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30BC9">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3536C">
            <w:pPr>
              <w:keepNext w:val="0"/>
              <w:keepLines w:val="0"/>
              <w:widowControl/>
              <w:suppressLineNumbers w:val="0"/>
              <w:jc w:val="left"/>
              <w:textAlignment w:val="center"/>
              <w:rPr>
                <w:rFonts w:ascii="宋体" w:hAnsi="宋体" w:eastAsia="宋体" w:cs="宋体"/>
                <w:color w:val="000000"/>
                <w:sz w:val="24"/>
                <w:highlight w:val="none"/>
              </w:rPr>
            </w:pPr>
          </w:p>
        </w:tc>
      </w:tr>
      <w:tr w14:paraId="46FD7646">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CA368">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F51B6">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行政事业单位养老支出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9C2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9153F">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41332">
            <w:pPr>
              <w:keepNext w:val="0"/>
              <w:keepLines w:val="0"/>
              <w:widowControl/>
              <w:suppressLineNumbers w:val="0"/>
              <w:jc w:val="left"/>
              <w:textAlignment w:val="center"/>
              <w:rPr>
                <w:rFonts w:ascii="宋体" w:hAnsi="宋体" w:eastAsia="宋体" w:cs="宋体"/>
                <w:color w:val="000000"/>
                <w:sz w:val="24"/>
                <w:highlight w:val="none"/>
              </w:rPr>
            </w:pPr>
          </w:p>
        </w:tc>
      </w:tr>
      <w:tr w14:paraId="6C69ECA9">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DF6E3">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2080505</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26E182">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机关事业单位基本养老保险缴费支出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ED82A">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76B3B">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56</w:t>
            </w:r>
            <w:r>
              <w:rPr>
                <w:rFonts w:hint="eastAsia"/>
                <w:lang w:val="en-US" w:eastAsia="zh-CN"/>
              </w:rPr>
              <w:t>.</w:t>
            </w:r>
            <w:r>
              <w:rPr>
                <w:rFonts w:hint="eastAsia"/>
              </w:rPr>
              <w:t>1</w:t>
            </w:r>
            <w:r>
              <w:rPr>
                <w:rFonts w:hint="eastAsia"/>
                <w:lang w:val="en-US" w:eastAsia="zh-CN"/>
              </w:rPr>
              <w:t>8</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86096">
            <w:pPr>
              <w:keepNext w:val="0"/>
              <w:keepLines w:val="0"/>
              <w:widowControl/>
              <w:suppressLineNumbers w:val="0"/>
              <w:jc w:val="left"/>
              <w:textAlignment w:val="center"/>
              <w:rPr>
                <w:rFonts w:ascii="宋体" w:hAnsi="宋体" w:eastAsia="宋体" w:cs="宋体"/>
                <w:color w:val="000000"/>
                <w:sz w:val="24"/>
                <w:highlight w:val="none"/>
              </w:rPr>
            </w:pPr>
          </w:p>
        </w:tc>
      </w:tr>
      <w:tr w14:paraId="2A84C8F6">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80A08">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1546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住房保障支出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F4792">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299EE">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EDCF9">
            <w:pPr>
              <w:keepNext w:val="0"/>
              <w:keepLines w:val="0"/>
              <w:widowControl/>
              <w:suppressLineNumbers w:val="0"/>
              <w:jc w:val="left"/>
              <w:textAlignment w:val="center"/>
              <w:rPr>
                <w:rFonts w:ascii="宋体" w:hAnsi="宋体" w:eastAsia="宋体" w:cs="宋体"/>
                <w:color w:val="000000"/>
                <w:sz w:val="24"/>
                <w:highlight w:val="none"/>
              </w:rPr>
            </w:pPr>
          </w:p>
        </w:tc>
      </w:tr>
      <w:tr w14:paraId="56D2D755">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7B887">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9A709">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住房改革支出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C6C2F">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AEF3C">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76875">
            <w:pPr>
              <w:keepNext w:val="0"/>
              <w:keepLines w:val="0"/>
              <w:widowControl/>
              <w:suppressLineNumbers w:val="0"/>
              <w:jc w:val="left"/>
              <w:textAlignment w:val="center"/>
              <w:rPr>
                <w:rFonts w:ascii="宋体" w:hAnsi="宋体" w:eastAsia="宋体" w:cs="宋体"/>
                <w:color w:val="000000"/>
                <w:sz w:val="24"/>
                <w:highlight w:val="none"/>
              </w:rPr>
            </w:pPr>
          </w:p>
        </w:tc>
      </w:tr>
      <w:tr w14:paraId="16F48D72">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1840">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2210201</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1B543">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 xml:space="preserve">  住房公积金</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D3BC">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3F37E">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42</w:t>
            </w:r>
            <w:r>
              <w:rPr>
                <w:rFonts w:hint="eastAsia"/>
                <w:lang w:val="en-US" w:eastAsia="zh-CN"/>
              </w:rPr>
              <w:t>.75</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0ED60">
            <w:pPr>
              <w:keepNext w:val="0"/>
              <w:keepLines w:val="0"/>
              <w:widowControl/>
              <w:suppressLineNumbers w:val="0"/>
              <w:jc w:val="left"/>
              <w:textAlignment w:val="center"/>
              <w:rPr>
                <w:rFonts w:ascii="宋体" w:hAnsi="宋体" w:eastAsia="宋体" w:cs="宋体"/>
                <w:color w:val="000000"/>
                <w:sz w:val="24"/>
                <w:highlight w:val="none"/>
              </w:rPr>
            </w:pPr>
          </w:p>
        </w:tc>
      </w:tr>
      <w:tr w14:paraId="209831B1">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4F76F">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3334C">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公共安全支出</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D9D8C">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C0674">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B5F2D">
            <w:pPr>
              <w:keepNext w:val="0"/>
              <w:keepLines w:val="0"/>
              <w:widowControl/>
              <w:suppressLineNumbers w:val="0"/>
              <w:jc w:val="right"/>
              <w:textAlignment w:val="center"/>
              <w:rPr>
                <w:rFonts w:ascii="宋体" w:hAnsi="宋体" w:eastAsia="宋体" w:cs="宋体"/>
                <w:color w:val="000000"/>
                <w:sz w:val="24"/>
                <w:highlight w:val="none"/>
              </w:rPr>
            </w:pPr>
          </w:p>
        </w:tc>
      </w:tr>
      <w:tr w14:paraId="4CD44B8A">
        <w:tblPrEx>
          <w:tblCellMar>
            <w:top w:w="15" w:type="dxa"/>
            <w:left w:w="15" w:type="dxa"/>
            <w:bottom w:w="15" w:type="dxa"/>
            <w:right w:w="15" w:type="dxa"/>
          </w:tblCellMar>
        </w:tblPrEx>
        <w:trPr>
          <w:gridAfter w:val="1"/>
          <w:wAfter w:w="3199" w:type="dxa"/>
          <w:trHeight w:val="39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7555B">
            <w:pPr>
              <w:keepNext w:val="0"/>
              <w:keepLines w:val="0"/>
              <w:widowControl/>
              <w:suppressLineNumbers w:val="0"/>
              <w:jc w:val="left"/>
              <w:textAlignment w:val="center"/>
              <w:rPr>
                <w:rFonts w:ascii="宋体" w:hAnsi="宋体" w:eastAsia="宋体" w:cs="宋体"/>
                <w:color w:val="000000"/>
                <w:sz w:val="24"/>
                <w:highlight w:val="none"/>
              </w:rPr>
            </w:pPr>
            <w:r>
              <w:rPr>
                <w:rFonts w:hint="eastAsia"/>
              </w:rPr>
              <w:t>20404</w:t>
            </w:r>
          </w:p>
        </w:tc>
        <w:tc>
          <w:tcPr>
            <w:tcW w:w="2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EA940">
            <w:pPr>
              <w:keepNext w:val="0"/>
              <w:keepLines w:val="0"/>
              <w:widowControl/>
              <w:suppressLineNumbers w:val="0"/>
              <w:jc w:val="left"/>
              <w:textAlignment w:val="center"/>
              <w:rPr>
                <w:rFonts w:ascii="宋体" w:hAnsi="宋体" w:eastAsia="宋体" w:cs="宋体"/>
                <w:color w:val="000000"/>
                <w:sz w:val="20"/>
                <w:szCs w:val="20"/>
                <w:highlight w:val="none"/>
              </w:rPr>
            </w:pPr>
            <w:r>
              <w:rPr>
                <w:rFonts w:hint="eastAsia"/>
              </w:rPr>
              <w:t>检察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E5514">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F4836">
            <w:pPr>
              <w:keepNext w:val="0"/>
              <w:keepLines w:val="0"/>
              <w:widowControl/>
              <w:suppressLineNumbers w:val="0"/>
              <w:jc w:val="right"/>
              <w:textAlignment w:val="center"/>
              <w:rPr>
                <w:rFonts w:ascii="宋体" w:hAnsi="宋体" w:eastAsia="宋体" w:cs="宋体"/>
                <w:color w:val="000000"/>
                <w:sz w:val="24"/>
                <w:highlight w:val="none"/>
              </w:rPr>
            </w:pPr>
            <w:r>
              <w:rPr>
                <w:rFonts w:hint="eastAsia"/>
              </w:rPr>
              <w:t>12,25</w:t>
            </w:r>
            <w:r>
              <w:rPr>
                <w:rFonts w:hint="eastAsia"/>
                <w:lang w:val="en-US" w:eastAsia="zh-CN"/>
              </w:rPr>
              <w:t>.</w:t>
            </w:r>
            <w:r>
              <w:rPr>
                <w:rFonts w:hint="eastAsia"/>
              </w:rPr>
              <w:t>6</w:t>
            </w:r>
            <w:r>
              <w:rPr>
                <w:rFonts w:hint="eastAsia"/>
                <w:lang w:val="en-US" w:eastAsia="zh-CN"/>
              </w:rPr>
              <w:t>1</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99592">
            <w:pPr>
              <w:keepNext w:val="0"/>
              <w:keepLines w:val="0"/>
              <w:widowControl/>
              <w:suppressLineNumbers w:val="0"/>
              <w:jc w:val="right"/>
              <w:textAlignment w:val="center"/>
              <w:rPr>
                <w:rFonts w:ascii="宋体" w:hAnsi="宋体" w:eastAsia="宋体" w:cs="宋体"/>
                <w:color w:val="000000"/>
                <w:sz w:val="24"/>
                <w:highlight w:val="none"/>
              </w:rPr>
            </w:pPr>
          </w:p>
        </w:tc>
      </w:tr>
      <w:tr w14:paraId="6D47ABFF">
        <w:tblPrEx>
          <w:tblCellMar>
            <w:top w:w="15" w:type="dxa"/>
            <w:left w:w="15" w:type="dxa"/>
            <w:bottom w:w="15" w:type="dxa"/>
            <w:right w:w="15" w:type="dxa"/>
          </w:tblCellMar>
        </w:tblPrEx>
        <w:trPr>
          <w:gridAfter w:val="1"/>
          <w:wAfter w:w="3199" w:type="dxa"/>
          <w:trHeight w:val="930" w:hRule="atLeast"/>
        </w:trPr>
        <w:tc>
          <w:tcPr>
            <w:tcW w:w="10407" w:type="dxa"/>
            <w:gridSpan w:val="15"/>
            <w:shd w:val="clear" w:color="auto" w:fill="auto"/>
            <w:vAlign w:val="center"/>
          </w:tcPr>
          <w:p w14:paraId="29E5DA44">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注：本表反映部门本年度一般公共预算财政拨款支出情况。</w:t>
            </w:r>
          </w:p>
        </w:tc>
      </w:tr>
    </w:tbl>
    <w:p w14:paraId="5017CFD9">
      <w:pPr>
        <w:rPr>
          <w:highlight w:val="none"/>
        </w:rPr>
        <w:sectPr>
          <w:pgSz w:w="11906" w:h="16838"/>
          <w:pgMar w:top="567" w:right="567" w:bottom="567" w:left="567" w:header="851" w:footer="992" w:gutter="0"/>
          <w:cols w:space="0" w:num="1"/>
          <w:docGrid w:type="lines" w:linePitch="312" w:charSpace="0"/>
        </w:sectPr>
      </w:pPr>
    </w:p>
    <w:tbl>
      <w:tblPr>
        <w:tblStyle w:val="6"/>
        <w:tblW w:w="15525" w:type="dxa"/>
        <w:tblInd w:w="-96" w:type="dxa"/>
        <w:tblLayout w:type="fixed"/>
        <w:tblCellMar>
          <w:top w:w="15" w:type="dxa"/>
          <w:left w:w="15" w:type="dxa"/>
          <w:bottom w:w="15" w:type="dxa"/>
          <w:right w:w="15" w:type="dxa"/>
        </w:tblCellMar>
      </w:tblPr>
      <w:tblGrid>
        <w:gridCol w:w="555"/>
        <w:gridCol w:w="2272"/>
        <w:gridCol w:w="936"/>
        <w:gridCol w:w="572"/>
        <w:gridCol w:w="2115"/>
        <w:gridCol w:w="750"/>
        <w:gridCol w:w="570"/>
        <w:gridCol w:w="2445"/>
        <w:gridCol w:w="695"/>
        <w:gridCol w:w="4615"/>
      </w:tblGrid>
      <w:tr w14:paraId="2147A3E7">
        <w:tblPrEx>
          <w:tblCellMar>
            <w:top w:w="15" w:type="dxa"/>
            <w:left w:w="15" w:type="dxa"/>
            <w:bottom w:w="15" w:type="dxa"/>
            <w:right w:w="15" w:type="dxa"/>
          </w:tblCellMar>
        </w:tblPrEx>
        <w:trPr>
          <w:trHeight w:val="435" w:hRule="atLeast"/>
        </w:trPr>
        <w:tc>
          <w:tcPr>
            <w:tcW w:w="15525" w:type="dxa"/>
            <w:gridSpan w:val="10"/>
            <w:shd w:val="clear" w:color="auto" w:fill="auto"/>
            <w:vAlign w:val="center"/>
          </w:tcPr>
          <w:p w14:paraId="0D13069A">
            <w:pPr>
              <w:widowControl/>
              <w:ind w:firstLine="2240" w:firstLineChars="700"/>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一般公共预算财政拨款基本支出决算</w:t>
            </w:r>
            <w:r>
              <w:rPr>
                <w:rStyle w:val="14"/>
                <w:rFonts w:hint="default"/>
                <w:highlight w:val="none"/>
                <w:lang w:bidi="ar"/>
              </w:rPr>
              <w:t>明细</w:t>
            </w:r>
            <w:r>
              <w:rPr>
                <w:rStyle w:val="15"/>
                <w:rFonts w:hint="default"/>
                <w:highlight w:val="none"/>
                <w:lang w:bidi="ar"/>
              </w:rPr>
              <w:t>表</w:t>
            </w:r>
          </w:p>
        </w:tc>
      </w:tr>
      <w:tr w14:paraId="3158A12B">
        <w:tblPrEx>
          <w:tblCellMar>
            <w:top w:w="15" w:type="dxa"/>
            <w:left w:w="15" w:type="dxa"/>
            <w:bottom w:w="15" w:type="dxa"/>
            <w:right w:w="15" w:type="dxa"/>
          </w:tblCellMar>
        </w:tblPrEx>
        <w:trPr>
          <w:gridAfter w:val="1"/>
          <w:wAfter w:w="4615" w:type="dxa"/>
          <w:trHeight w:val="405" w:hRule="atLeast"/>
        </w:trPr>
        <w:tc>
          <w:tcPr>
            <w:tcW w:w="555" w:type="dxa"/>
            <w:shd w:val="clear" w:color="auto" w:fill="FFFFFF"/>
            <w:vAlign w:val="center"/>
          </w:tcPr>
          <w:p w14:paraId="33466EB6">
            <w:pPr>
              <w:jc w:val="center"/>
              <w:rPr>
                <w:rFonts w:ascii="宋体" w:hAnsi="宋体" w:eastAsia="宋体" w:cs="宋体"/>
                <w:color w:val="000000"/>
                <w:sz w:val="20"/>
                <w:szCs w:val="20"/>
                <w:highlight w:val="none"/>
              </w:rPr>
            </w:pPr>
          </w:p>
        </w:tc>
        <w:tc>
          <w:tcPr>
            <w:tcW w:w="2272" w:type="dxa"/>
            <w:shd w:val="clear" w:color="auto" w:fill="FFFFFF"/>
            <w:vAlign w:val="center"/>
          </w:tcPr>
          <w:p w14:paraId="669254E2">
            <w:pPr>
              <w:jc w:val="center"/>
              <w:rPr>
                <w:rFonts w:ascii="宋体" w:hAnsi="宋体" w:eastAsia="宋体" w:cs="宋体"/>
                <w:color w:val="000000"/>
                <w:sz w:val="20"/>
                <w:szCs w:val="20"/>
                <w:highlight w:val="none"/>
              </w:rPr>
            </w:pPr>
          </w:p>
        </w:tc>
        <w:tc>
          <w:tcPr>
            <w:tcW w:w="936" w:type="dxa"/>
            <w:shd w:val="clear" w:color="auto" w:fill="FFFFFF"/>
            <w:vAlign w:val="center"/>
          </w:tcPr>
          <w:p w14:paraId="44F30518">
            <w:pPr>
              <w:jc w:val="center"/>
              <w:rPr>
                <w:rFonts w:ascii="宋体" w:hAnsi="宋体" w:eastAsia="宋体" w:cs="宋体"/>
                <w:color w:val="000000"/>
                <w:sz w:val="20"/>
                <w:szCs w:val="20"/>
                <w:highlight w:val="none"/>
              </w:rPr>
            </w:pPr>
          </w:p>
        </w:tc>
        <w:tc>
          <w:tcPr>
            <w:tcW w:w="572" w:type="dxa"/>
            <w:shd w:val="clear" w:color="auto" w:fill="FFFFFF"/>
            <w:vAlign w:val="center"/>
          </w:tcPr>
          <w:p w14:paraId="35137DF3">
            <w:pPr>
              <w:rPr>
                <w:rFonts w:ascii="宋体" w:hAnsi="宋体" w:eastAsia="宋体" w:cs="宋体"/>
                <w:color w:val="000000"/>
                <w:sz w:val="20"/>
                <w:szCs w:val="20"/>
                <w:highlight w:val="none"/>
              </w:rPr>
            </w:pPr>
          </w:p>
        </w:tc>
        <w:tc>
          <w:tcPr>
            <w:tcW w:w="2115" w:type="dxa"/>
            <w:shd w:val="clear" w:color="auto" w:fill="FFFFFF"/>
            <w:vAlign w:val="center"/>
          </w:tcPr>
          <w:p w14:paraId="23CB98B2">
            <w:pPr>
              <w:rPr>
                <w:rFonts w:ascii="宋体" w:hAnsi="宋体" w:eastAsia="宋体" w:cs="宋体"/>
                <w:color w:val="000000"/>
                <w:sz w:val="20"/>
                <w:szCs w:val="20"/>
                <w:highlight w:val="none"/>
              </w:rPr>
            </w:pPr>
          </w:p>
        </w:tc>
        <w:tc>
          <w:tcPr>
            <w:tcW w:w="750" w:type="dxa"/>
            <w:shd w:val="clear" w:color="auto" w:fill="FFFFFF"/>
            <w:vAlign w:val="center"/>
          </w:tcPr>
          <w:p w14:paraId="32912B38">
            <w:pPr>
              <w:rPr>
                <w:rFonts w:ascii="宋体" w:hAnsi="宋体" w:eastAsia="宋体" w:cs="宋体"/>
                <w:color w:val="000000"/>
                <w:sz w:val="20"/>
                <w:szCs w:val="20"/>
                <w:highlight w:val="none"/>
              </w:rPr>
            </w:pPr>
          </w:p>
        </w:tc>
        <w:tc>
          <w:tcPr>
            <w:tcW w:w="570" w:type="dxa"/>
            <w:shd w:val="clear" w:color="auto" w:fill="FFFFFF"/>
            <w:vAlign w:val="center"/>
          </w:tcPr>
          <w:p w14:paraId="27F0FCE4">
            <w:pPr>
              <w:rPr>
                <w:rFonts w:ascii="宋体" w:hAnsi="宋体" w:eastAsia="宋体" w:cs="宋体"/>
                <w:color w:val="000000"/>
                <w:sz w:val="20"/>
                <w:szCs w:val="20"/>
                <w:highlight w:val="none"/>
              </w:rPr>
            </w:pPr>
          </w:p>
        </w:tc>
        <w:tc>
          <w:tcPr>
            <w:tcW w:w="3140" w:type="dxa"/>
            <w:gridSpan w:val="2"/>
            <w:shd w:val="clear" w:color="auto" w:fill="FFFFFF"/>
            <w:vAlign w:val="center"/>
          </w:tcPr>
          <w:p w14:paraId="49DEADCC">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47FB87A1">
        <w:tblPrEx>
          <w:tblCellMar>
            <w:top w:w="15" w:type="dxa"/>
            <w:left w:w="15" w:type="dxa"/>
            <w:bottom w:w="15" w:type="dxa"/>
            <w:right w:w="15" w:type="dxa"/>
          </w:tblCellMar>
        </w:tblPrEx>
        <w:trPr>
          <w:gridAfter w:val="1"/>
          <w:wAfter w:w="4615" w:type="dxa"/>
          <w:trHeight w:val="301" w:hRule="atLeast"/>
        </w:trPr>
        <w:tc>
          <w:tcPr>
            <w:tcW w:w="555" w:type="dxa"/>
            <w:shd w:val="clear" w:color="auto" w:fill="auto"/>
            <w:vAlign w:val="center"/>
          </w:tcPr>
          <w:p w14:paraId="426CEDF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2272" w:type="dxa"/>
            <w:shd w:val="clear" w:color="auto" w:fill="auto"/>
            <w:vAlign w:val="center"/>
          </w:tcPr>
          <w:p w14:paraId="073C2EE0">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平泉市人民检察院</w:t>
            </w:r>
          </w:p>
        </w:tc>
        <w:tc>
          <w:tcPr>
            <w:tcW w:w="936" w:type="dxa"/>
            <w:shd w:val="clear" w:color="auto" w:fill="auto"/>
            <w:vAlign w:val="center"/>
          </w:tcPr>
          <w:p w14:paraId="20AD8ABD">
            <w:pPr>
              <w:rPr>
                <w:rFonts w:ascii="宋体" w:hAnsi="宋体" w:eastAsia="宋体" w:cs="宋体"/>
                <w:color w:val="000000"/>
                <w:sz w:val="20"/>
                <w:szCs w:val="20"/>
                <w:highlight w:val="none"/>
              </w:rPr>
            </w:pPr>
          </w:p>
        </w:tc>
        <w:tc>
          <w:tcPr>
            <w:tcW w:w="572" w:type="dxa"/>
            <w:shd w:val="clear" w:color="auto" w:fill="auto"/>
            <w:vAlign w:val="center"/>
          </w:tcPr>
          <w:p w14:paraId="4A618AC3">
            <w:pPr>
              <w:rPr>
                <w:rFonts w:ascii="宋体" w:hAnsi="宋体" w:eastAsia="宋体" w:cs="宋体"/>
                <w:color w:val="000000"/>
                <w:sz w:val="20"/>
                <w:szCs w:val="20"/>
                <w:highlight w:val="none"/>
              </w:rPr>
            </w:pPr>
          </w:p>
        </w:tc>
        <w:tc>
          <w:tcPr>
            <w:tcW w:w="2115" w:type="dxa"/>
            <w:shd w:val="clear" w:color="auto" w:fill="auto"/>
            <w:vAlign w:val="center"/>
          </w:tcPr>
          <w:p w14:paraId="22B85650">
            <w:pPr>
              <w:ind w:firstLine="600" w:firstLineChars="300"/>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2022年度</w:t>
            </w:r>
          </w:p>
        </w:tc>
        <w:tc>
          <w:tcPr>
            <w:tcW w:w="750" w:type="dxa"/>
            <w:shd w:val="clear" w:color="auto" w:fill="auto"/>
            <w:vAlign w:val="center"/>
          </w:tcPr>
          <w:p w14:paraId="1F30B373">
            <w:pPr>
              <w:rPr>
                <w:rFonts w:ascii="宋体" w:hAnsi="宋体" w:eastAsia="宋体" w:cs="宋体"/>
                <w:color w:val="000000"/>
                <w:sz w:val="20"/>
                <w:szCs w:val="20"/>
                <w:highlight w:val="none"/>
              </w:rPr>
            </w:pPr>
          </w:p>
        </w:tc>
        <w:tc>
          <w:tcPr>
            <w:tcW w:w="570" w:type="dxa"/>
            <w:shd w:val="clear" w:color="auto" w:fill="auto"/>
            <w:vAlign w:val="center"/>
          </w:tcPr>
          <w:p w14:paraId="48F8D5B4">
            <w:pPr>
              <w:rPr>
                <w:rFonts w:ascii="宋体" w:hAnsi="宋体" w:eastAsia="宋体" w:cs="宋体"/>
                <w:color w:val="000000"/>
                <w:sz w:val="20"/>
                <w:szCs w:val="20"/>
                <w:highlight w:val="none"/>
              </w:rPr>
            </w:pPr>
          </w:p>
        </w:tc>
        <w:tc>
          <w:tcPr>
            <w:tcW w:w="3140" w:type="dxa"/>
            <w:gridSpan w:val="2"/>
            <w:shd w:val="clear" w:color="auto" w:fill="auto"/>
            <w:vAlign w:val="center"/>
          </w:tcPr>
          <w:p w14:paraId="117DDDA6">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0EBFA65B">
        <w:tblPrEx>
          <w:tblCellMar>
            <w:top w:w="15" w:type="dxa"/>
            <w:left w:w="15" w:type="dxa"/>
            <w:bottom w:w="15" w:type="dxa"/>
            <w:right w:w="15" w:type="dxa"/>
          </w:tblCellMar>
        </w:tblPrEx>
        <w:trPr>
          <w:gridAfter w:val="1"/>
          <w:wAfter w:w="4615" w:type="dxa"/>
          <w:trHeight w:val="54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42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科目代码</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F6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A7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决算数</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6C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科目代码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8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CF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决算数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EF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科目代码</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24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科目名称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10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决算数</w:t>
            </w:r>
          </w:p>
        </w:tc>
      </w:tr>
      <w:tr w14:paraId="6B88757F">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2C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FE3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工资福利支出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B11F">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962.16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8B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715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599">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243.58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495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94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债务利息及费用支出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E88">
            <w:pPr>
              <w:rPr>
                <w:rFonts w:ascii="宋体" w:hAnsi="宋体" w:eastAsia="宋体" w:cs="宋体"/>
                <w:color w:val="000000"/>
                <w:sz w:val="20"/>
                <w:szCs w:val="20"/>
                <w:highlight w:val="none"/>
              </w:rPr>
            </w:pPr>
          </w:p>
        </w:tc>
      </w:tr>
      <w:tr w14:paraId="5BE70485">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EC5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597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基本工资</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5DF">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306.19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98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501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办公费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5B6">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19.96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2DA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30701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DA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国内债务付息</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C72E">
            <w:pPr>
              <w:rPr>
                <w:rFonts w:ascii="宋体" w:hAnsi="宋体" w:eastAsia="宋体" w:cs="宋体"/>
                <w:color w:val="000000"/>
                <w:sz w:val="20"/>
                <w:szCs w:val="20"/>
                <w:highlight w:val="none"/>
              </w:rPr>
            </w:pPr>
          </w:p>
        </w:tc>
      </w:tr>
      <w:tr w14:paraId="6C3233B9">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92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30102</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EAD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津贴补贴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7E7">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250.89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F1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859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印刷费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47A">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54B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30702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2DF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国外债务付息</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C30F">
            <w:pPr>
              <w:rPr>
                <w:rFonts w:ascii="宋体" w:hAnsi="宋体" w:eastAsia="宋体" w:cs="宋体"/>
                <w:color w:val="000000"/>
                <w:sz w:val="20"/>
                <w:szCs w:val="20"/>
                <w:highlight w:val="none"/>
              </w:rPr>
            </w:pPr>
          </w:p>
        </w:tc>
      </w:tr>
      <w:tr w14:paraId="6396DD73">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95B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30103</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E01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奖金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8C5E">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104.34</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18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BF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咨询费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AA1">
            <w:pPr>
              <w:keepNext w:val="0"/>
              <w:keepLines w:val="0"/>
              <w:widowControl/>
              <w:suppressLineNumbers w:val="0"/>
              <w:jc w:val="right"/>
              <w:textAlignment w:val="center"/>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21C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795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资本性支出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BD8">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118.79</w:t>
            </w:r>
          </w:p>
        </w:tc>
      </w:tr>
      <w:tr w14:paraId="5F496869">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DDC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30106</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88D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伙食补助费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C5C">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96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850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手续费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9C1F">
            <w:pPr>
              <w:keepNext w:val="0"/>
              <w:keepLines w:val="0"/>
              <w:widowControl/>
              <w:suppressLineNumbers w:val="0"/>
              <w:jc w:val="right"/>
              <w:textAlignment w:val="center"/>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58F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0F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房屋建筑物购建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8573">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90.57</w:t>
            </w:r>
          </w:p>
        </w:tc>
      </w:tr>
      <w:tr w14:paraId="4E6BDB27">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8F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30107</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D6D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绩效工资</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56FD">
            <w:pPr>
              <w:keepNext w:val="0"/>
              <w:keepLines w:val="0"/>
              <w:widowControl/>
              <w:suppressLineNumbers w:val="0"/>
              <w:jc w:val="right"/>
              <w:textAlignment w:val="center"/>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F44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59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BECF">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1.53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C9C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E4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办公设备购置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1CF0">
            <w:pPr>
              <w:rPr>
                <w:rFonts w:ascii="宋体" w:hAnsi="宋体" w:eastAsia="宋体" w:cs="宋体"/>
                <w:color w:val="000000"/>
                <w:sz w:val="20"/>
                <w:szCs w:val="20"/>
                <w:highlight w:val="none"/>
              </w:rPr>
            </w:pPr>
          </w:p>
        </w:tc>
      </w:tr>
      <w:tr w14:paraId="08251A56">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FD2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30108</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5C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机关事业单位基本养老保险缴费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95C">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56.18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32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031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电费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52D8">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29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A96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14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专用设备购置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357">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4.28</w:t>
            </w:r>
          </w:p>
        </w:tc>
      </w:tr>
      <w:tr w14:paraId="23D30D54">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BAF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30109</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DA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职业年金缴费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8C6">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12.29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AD9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948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邮电费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017">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19.19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D2E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FD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基础设施建设</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FFB">
            <w:pPr>
              <w:rPr>
                <w:rFonts w:ascii="宋体" w:hAnsi="宋体" w:eastAsia="宋体" w:cs="宋体"/>
                <w:color w:val="000000"/>
                <w:sz w:val="20"/>
                <w:szCs w:val="20"/>
                <w:highlight w:val="none"/>
              </w:rPr>
            </w:pPr>
          </w:p>
        </w:tc>
      </w:tr>
      <w:tr w14:paraId="305194C0">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1F3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30110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8A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职工基本医疗保险缴费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8802">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43.79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FA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D06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取暖费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46C">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31.22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15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F00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大型修缮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0DD">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23</w:t>
            </w:r>
          </w:p>
        </w:tc>
      </w:tr>
      <w:tr w14:paraId="77B621E6">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44A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30111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C8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公务员医疗补助缴费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595A">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3.76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25B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30209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4B6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物业管理费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C17">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20.97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C10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E8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信息网络及软件购置更新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9A9">
            <w:pPr>
              <w:rPr>
                <w:rFonts w:ascii="宋体" w:hAnsi="宋体" w:eastAsia="宋体" w:cs="宋体"/>
                <w:color w:val="000000"/>
                <w:sz w:val="20"/>
                <w:szCs w:val="20"/>
                <w:highlight w:val="none"/>
              </w:rPr>
            </w:pPr>
          </w:p>
        </w:tc>
      </w:tr>
      <w:tr w14:paraId="78BDB5EF">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F44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30112</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9F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其他社会保障缴费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1C2">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3.06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F4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EFF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差旅费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32B5">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18.09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A03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15F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物资储备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8437">
            <w:pPr>
              <w:rPr>
                <w:rFonts w:ascii="宋体" w:hAnsi="宋体" w:eastAsia="宋体" w:cs="宋体"/>
                <w:color w:val="000000"/>
                <w:sz w:val="20"/>
                <w:szCs w:val="20"/>
                <w:highlight w:val="none"/>
              </w:rPr>
            </w:pPr>
          </w:p>
        </w:tc>
      </w:tr>
      <w:tr w14:paraId="114D9132">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13A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30113</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8C0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住房公积金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BE8">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42.76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DB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372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因公出国（境）费用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C7D8">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3F1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31009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04E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土地补偿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61A1">
            <w:pPr>
              <w:rPr>
                <w:rFonts w:ascii="宋体" w:hAnsi="宋体" w:eastAsia="宋体" w:cs="宋体"/>
                <w:color w:val="000000"/>
                <w:sz w:val="20"/>
                <w:szCs w:val="20"/>
                <w:highlight w:val="none"/>
              </w:rPr>
            </w:pPr>
          </w:p>
        </w:tc>
      </w:tr>
      <w:tr w14:paraId="5AAD0E41">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89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30114</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50D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医疗费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9956">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F06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FC7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维修（护）费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676">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24.55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974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0E2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安置补助</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39C0">
            <w:pPr>
              <w:rPr>
                <w:rFonts w:ascii="宋体" w:hAnsi="宋体" w:eastAsia="宋体" w:cs="宋体"/>
                <w:color w:val="000000"/>
                <w:sz w:val="20"/>
                <w:szCs w:val="20"/>
                <w:highlight w:val="none"/>
              </w:rPr>
            </w:pPr>
          </w:p>
        </w:tc>
      </w:tr>
      <w:tr w14:paraId="23006505">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6B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30199</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E75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其他工资福利支出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EC9">
            <w:pPr>
              <w:keepNext w:val="0"/>
              <w:keepLines w:val="0"/>
              <w:widowControl/>
              <w:suppressLineNumbers w:val="0"/>
              <w:jc w:val="right"/>
              <w:textAlignment w:val="center"/>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8A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56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租赁费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B4DF">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8D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31011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792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地上附着物和青苗补偿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C171">
            <w:pPr>
              <w:rPr>
                <w:rFonts w:ascii="宋体" w:hAnsi="宋体" w:eastAsia="宋体" w:cs="宋体"/>
                <w:color w:val="000000"/>
                <w:sz w:val="20"/>
                <w:szCs w:val="20"/>
                <w:highlight w:val="none"/>
              </w:rPr>
            </w:pPr>
          </w:p>
        </w:tc>
      </w:tr>
      <w:tr w14:paraId="10AE58C4">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04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7BA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对个人和家庭的补助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925B">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105.09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ECA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A5B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会议费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619">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A7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31012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D6F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拆迁补偿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51DE">
            <w:pPr>
              <w:rPr>
                <w:rFonts w:ascii="宋体" w:hAnsi="宋体" w:eastAsia="宋体" w:cs="宋体"/>
                <w:color w:val="000000"/>
                <w:sz w:val="20"/>
                <w:szCs w:val="20"/>
                <w:highlight w:val="none"/>
              </w:rPr>
            </w:pPr>
          </w:p>
        </w:tc>
      </w:tr>
      <w:tr w14:paraId="15FC107F">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CD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D1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离休费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493">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13.85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5D7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60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培训费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08D">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1.29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598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31013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B09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公务用车购置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033">
            <w:pPr>
              <w:rPr>
                <w:rFonts w:ascii="宋体" w:hAnsi="宋体" w:eastAsia="宋体" w:cs="宋体"/>
                <w:color w:val="000000"/>
                <w:sz w:val="20"/>
                <w:szCs w:val="20"/>
                <w:highlight w:val="none"/>
              </w:rPr>
            </w:pPr>
          </w:p>
        </w:tc>
      </w:tr>
      <w:tr w14:paraId="344DEB11">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967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30302</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90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退休费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C28C">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52.48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709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FB3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公务接待费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7F9">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0.48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0AB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31019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B1B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其他交通工具购置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6EE6">
            <w:pPr>
              <w:rPr>
                <w:rFonts w:ascii="宋体" w:hAnsi="宋体" w:eastAsia="宋体" w:cs="宋体"/>
                <w:color w:val="000000"/>
                <w:sz w:val="20"/>
                <w:szCs w:val="20"/>
                <w:highlight w:val="none"/>
              </w:rPr>
            </w:pPr>
          </w:p>
        </w:tc>
      </w:tr>
      <w:tr w14:paraId="2462691F">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399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30303</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DE2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退职（役）费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51A">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C1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30218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5F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专用材料费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8950">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CB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31021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93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文物和陈列品购置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8997">
            <w:pPr>
              <w:rPr>
                <w:rFonts w:ascii="宋体" w:hAnsi="宋体" w:eastAsia="宋体" w:cs="宋体"/>
                <w:color w:val="000000"/>
                <w:sz w:val="20"/>
                <w:szCs w:val="20"/>
                <w:highlight w:val="none"/>
              </w:rPr>
            </w:pPr>
          </w:p>
        </w:tc>
      </w:tr>
      <w:tr w14:paraId="36D11CC2">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70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30304</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F1B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抚恤金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FF7">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37.98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191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8E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被装购置费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8D9">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714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31022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17D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无形资产购置</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F3E0">
            <w:pPr>
              <w:rPr>
                <w:rFonts w:ascii="宋体" w:hAnsi="宋体" w:eastAsia="宋体" w:cs="宋体"/>
                <w:color w:val="000000"/>
                <w:sz w:val="20"/>
                <w:szCs w:val="20"/>
                <w:highlight w:val="none"/>
              </w:rPr>
            </w:pPr>
          </w:p>
        </w:tc>
      </w:tr>
      <w:tr w14:paraId="0E964D79">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2B5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30305</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C0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生活补助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9356">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0.78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68C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F0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专用燃料费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A141">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236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31099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732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其他资本性支出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AE1">
            <w:pP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0.95</w:t>
            </w:r>
          </w:p>
        </w:tc>
      </w:tr>
      <w:tr w14:paraId="26B1957D">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B50">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30306</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156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救济费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32B">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5E5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1C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劳务费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C51">
            <w:pPr>
              <w:keepNext w:val="0"/>
              <w:keepLines w:val="0"/>
              <w:widowControl/>
              <w:suppressLineNumbers w:val="0"/>
              <w:jc w:val="right"/>
              <w:textAlignment w:val="center"/>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3D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AF2D">
            <w:pPr>
              <w:widowControl/>
              <w:ind w:left="214" w:leftChars="102"/>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其他支出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AD5E">
            <w:pPr>
              <w:rPr>
                <w:rFonts w:ascii="宋体" w:hAnsi="宋体" w:eastAsia="宋体" w:cs="宋体"/>
                <w:color w:val="000000"/>
                <w:sz w:val="20"/>
                <w:szCs w:val="20"/>
                <w:highlight w:val="none"/>
              </w:rPr>
            </w:pPr>
          </w:p>
        </w:tc>
      </w:tr>
      <w:tr w14:paraId="48E795C7">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03F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30307</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8CD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医疗费补助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88B2">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320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729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委托业务费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D85">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9A1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39907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5FE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国家赔偿费用支出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A931">
            <w:pPr>
              <w:rPr>
                <w:rFonts w:ascii="宋体" w:hAnsi="宋体" w:eastAsia="宋体" w:cs="宋体"/>
                <w:color w:val="000000"/>
                <w:sz w:val="20"/>
                <w:szCs w:val="20"/>
                <w:highlight w:val="none"/>
              </w:rPr>
            </w:pPr>
          </w:p>
        </w:tc>
      </w:tr>
      <w:tr w14:paraId="7F8ADC60">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85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30308</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6A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助学金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A6CE">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B9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82D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工会经费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AB8">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4.07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48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39908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5CB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对民间非营利组织和群众性自治组织补贴</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0CC4">
            <w:pPr>
              <w:rPr>
                <w:rFonts w:ascii="宋体" w:hAnsi="宋体" w:eastAsia="宋体" w:cs="宋体"/>
                <w:color w:val="000000"/>
                <w:sz w:val="20"/>
                <w:szCs w:val="20"/>
                <w:highlight w:val="none"/>
              </w:rPr>
            </w:pPr>
          </w:p>
        </w:tc>
      </w:tr>
      <w:tr w14:paraId="7A75FFA1">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F63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30309</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0C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奖励金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61EB">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B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A8F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福利费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308A">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5.11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A16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39909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37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经常性赠与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489">
            <w:pPr>
              <w:rPr>
                <w:rFonts w:ascii="宋体" w:hAnsi="宋体" w:eastAsia="宋体" w:cs="宋体"/>
                <w:color w:val="000000"/>
                <w:sz w:val="20"/>
                <w:szCs w:val="20"/>
                <w:highlight w:val="none"/>
              </w:rPr>
            </w:pPr>
          </w:p>
        </w:tc>
      </w:tr>
      <w:tr w14:paraId="57CA5BAE">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6C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30310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D9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个人农业生产补贴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A87">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326D">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30231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C8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公务用车运行维护费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21">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16.36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6EE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9B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资本性赠与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2A0C">
            <w:pPr>
              <w:rPr>
                <w:rFonts w:ascii="宋体" w:hAnsi="宋体" w:eastAsia="宋体" w:cs="宋体"/>
                <w:color w:val="000000"/>
                <w:sz w:val="20"/>
                <w:szCs w:val="20"/>
                <w:highlight w:val="none"/>
              </w:rPr>
            </w:pPr>
          </w:p>
        </w:tc>
      </w:tr>
      <w:tr w14:paraId="62A89F43">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2A1">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30311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2A8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代缴社会保险费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418C">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AC3">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30239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BD2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其他交通费用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D65E">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28.57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AA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39999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67F8">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9D7">
            <w:pPr>
              <w:rPr>
                <w:rFonts w:ascii="宋体" w:hAnsi="宋体" w:eastAsia="宋体" w:cs="宋体"/>
                <w:color w:val="000000"/>
                <w:sz w:val="20"/>
                <w:szCs w:val="20"/>
                <w:highlight w:val="none"/>
              </w:rPr>
            </w:pPr>
          </w:p>
        </w:tc>
      </w:tr>
      <w:tr w14:paraId="022FFFC8">
        <w:tblPrEx>
          <w:tblCellMar>
            <w:top w:w="15" w:type="dxa"/>
            <w:left w:w="15" w:type="dxa"/>
            <w:bottom w:w="15" w:type="dxa"/>
            <w:right w:w="15" w:type="dxa"/>
          </w:tblCellMar>
        </w:tblPrEx>
        <w:trPr>
          <w:gridAfter w:val="1"/>
          <w:wAfter w:w="4615" w:type="dxa"/>
          <w:trHeight w:val="2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93B6">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30399</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379">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其他对个人和家庭的补助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223">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82B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61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税金及附加费用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CB6">
            <w:pPr>
              <w:jc w:val="right"/>
              <w:rPr>
                <w:rFonts w:ascii="宋体" w:hAnsi="宋体" w:eastAsia="宋体" w:cs="宋体"/>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40CE">
            <w:pPr>
              <w:rPr>
                <w:rFonts w:ascii="宋体" w:hAnsi="宋体" w:eastAsia="宋体" w:cs="宋体"/>
                <w:color w:val="000000"/>
                <w:sz w:val="20"/>
                <w:szCs w:val="20"/>
                <w:highlight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8B9B">
            <w:pPr>
              <w:rPr>
                <w:rFonts w:ascii="宋体" w:hAnsi="宋体" w:eastAsia="宋体" w:cs="宋体"/>
                <w:color w:val="000000"/>
                <w:sz w:val="20"/>
                <w:szCs w:val="20"/>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B80F">
            <w:pPr>
              <w:rPr>
                <w:rFonts w:ascii="宋体" w:hAnsi="宋体" w:eastAsia="宋体" w:cs="宋体"/>
                <w:color w:val="000000"/>
                <w:sz w:val="20"/>
                <w:szCs w:val="20"/>
                <w:highlight w:val="none"/>
              </w:rPr>
            </w:pPr>
          </w:p>
        </w:tc>
      </w:tr>
      <w:tr w14:paraId="4CF484EB">
        <w:tblPrEx>
          <w:tblCellMar>
            <w:top w:w="15" w:type="dxa"/>
            <w:left w:w="15" w:type="dxa"/>
            <w:bottom w:w="15" w:type="dxa"/>
            <w:right w:w="15" w:type="dxa"/>
          </w:tblCellMar>
        </w:tblPrEx>
        <w:trPr>
          <w:gridAfter w:val="1"/>
          <w:wAfter w:w="4615" w:type="dxa"/>
          <w:trHeight w:val="3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5A9">
            <w:pPr>
              <w:rPr>
                <w:rFonts w:ascii="宋体" w:hAnsi="宋体" w:eastAsia="宋体" w:cs="宋体"/>
                <w:color w:val="000000"/>
                <w:sz w:val="20"/>
                <w:szCs w:val="20"/>
                <w:highlight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35F7">
            <w:pPr>
              <w:rPr>
                <w:rFonts w:ascii="宋体" w:hAnsi="宋体" w:eastAsia="宋体" w:cs="宋体"/>
                <w:color w:val="000000"/>
                <w:sz w:val="20"/>
                <w:szCs w:val="20"/>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FE79">
            <w:pPr>
              <w:jc w:val="right"/>
              <w:rPr>
                <w:rFonts w:ascii="宋体" w:hAnsi="宋体" w:eastAsia="宋体" w:cs="宋体"/>
                <w:color w:val="000000"/>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8F2E">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30299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E25">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其他商品和服务支出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8FDD">
            <w:pPr>
              <w:jc w:val="righ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19.47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5FC">
            <w:pPr>
              <w:rPr>
                <w:rFonts w:ascii="宋体" w:hAnsi="宋体" w:eastAsia="宋体" w:cs="宋体"/>
                <w:color w:val="000000"/>
                <w:sz w:val="20"/>
                <w:szCs w:val="20"/>
                <w:highlight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763">
            <w:pPr>
              <w:rPr>
                <w:rFonts w:ascii="宋体" w:hAnsi="宋体" w:eastAsia="宋体" w:cs="宋体"/>
                <w:color w:val="000000"/>
                <w:sz w:val="20"/>
                <w:szCs w:val="20"/>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DFEA">
            <w:pPr>
              <w:rPr>
                <w:rFonts w:ascii="宋体" w:hAnsi="宋体" w:eastAsia="宋体" w:cs="宋体"/>
                <w:color w:val="000000"/>
                <w:sz w:val="20"/>
                <w:szCs w:val="20"/>
                <w:highlight w:val="none"/>
              </w:rPr>
            </w:pPr>
          </w:p>
        </w:tc>
      </w:tr>
      <w:tr w14:paraId="3C86DF64">
        <w:tblPrEx>
          <w:tblCellMar>
            <w:top w:w="15" w:type="dxa"/>
            <w:left w:w="15" w:type="dxa"/>
            <w:bottom w:w="15" w:type="dxa"/>
            <w:right w:w="15" w:type="dxa"/>
          </w:tblCellMar>
        </w:tblPrEx>
        <w:trPr>
          <w:gridAfter w:val="1"/>
          <w:wAfter w:w="4615" w:type="dxa"/>
          <w:trHeight w:val="241"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F95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人员经费合计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7E34">
            <w:pPr>
              <w:keepNext w:val="0"/>
              <w:keepLines w:val="0"/>
              <w:widowControl/>
              <w:suppressLineNumbers w:val="0"/>
              <w:jc w:val="right"/>
              <w:textAlignment w:val="center"/>
              <w:rPr>
                <w:rFonts w:hint="default" w:ascii="宋体" w:hAnsi="宋体" w:eastAsia="宋体" w:cs="宋体"/>
                <w:color w:val="000000"/>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962.16</w:t>
            </w:r>
          </w:p>
        </w:tc>
        <w:tc>
          <w:tcPr>
            <w:tcW w:w="64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7E7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公用经费合计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AA0">
            <w:pP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219.29</w:t>
            </w:r>
          </w:p>
        </w:tc>
      </w:tr>
      <w:tr w14:paraId="45E27357">
        <w:tblPrEx>
          <w:tblCellMar>
            <w:top w:w="15" w:type="dxa"/>
            <w:left w:w="15" w:type="dxa"/>
            <w:bottom w:w="15" w:type="dxa"/>
            <w:right w:w="15" w:type="dxa"/>
          </w:tblCellMar>
        </w:tblPrEx>
        <w:trPr>
          <w:trHeight w:val="390" w:hRule="atLeast"/>
        </w:trPr>
        <w:tc>
          <w:tcPr>
            <w:tcW w:w="15525" w:type="dxa"/>
            <w:gridSpan w:val="10"/>
            <w:shd w:val="clear" w:color="auto" w:fill="auto"/>
            <w:vAlign w:val="center"/>
          </w:tcPr>
          <w:p w14:paraId="212526A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注：本表反映部门本年度一般公共预算财政拨款基本支出明细情况。</w:t>
            </w:r>
          </w:p>
        </w:tc>
      </w:tr>
    </w:tbl>
    <w:p w14:paraId="7863EA52">
      <w:pPr>
        <w:rPr>
          <w:highlight w:val="none"/>
        </w:r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42249681">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14:paraId="163CC0A4">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政府性基金预算财政拨款收入支出决算表</w:t>
            </w:r>
          </w:p>
        </w:tc>
      </w:tr>
      <w:tr w14:paraId="64B41C79">
        <w:tblPrEx>
          <w:tblCellMar>
            <w:top w:w="15" w:type="dxa"/>
            <w:left w:w="15" w:type="dxa"/>
            <w:bottom w:w="15" w:type="dxa"/>
            <w:right w:w="15" w:type="dxa"/>
          </w:tblCellMar>
        </w:tblPrEx>
        <w:trPr>
          <w:trHeight w:val="211" w:hRule="atLeast"/>
        </w:trPr>
        <w:tc>
          <w:tcPr>
            <w:tcW w:w="555" w:type="dxa"/>
            <w:shd w:val="clear" w:color="auto" w:fill="FFFFFF"/>
            <w:vAlign w:val="center"/>
          </w:tcPr>
          <w:p w14:paraId="1E5F2340">
            <w:pPr>
              <w:jc w:val="center"/>
              <w:rPr>
                <w:rFonts w:ascii="宋体" w:hAnsi="宋体" w:eastAsia="宋体" w:cs="宋体"/>
                <w:color w:val="000000"/>
                <w:sz w:val="20"/>
                <w:szCs w:val="20"/>
                <w:highlight w:val="none"/>
              </w:rPr>
            </w:pPr>
          </w:p>
        </w:tc>
        <w:tc>
          <w:tcPr>
            <w:tcW w:w="1080" w:type="dxa"/>
            <w:shd w:val="clear" w:color="auto" w:fill="FFFFFF"/>
            <w:vAlign w:val="center"/>
          </w:tcPr>
          <w:p w14:paraId="41EFEEF7">
            <w:pPr>
              <w:jc w:val="center"/>
              <w:rPr>
                <w:rFonts w:ascii="宋体" w:hAnsi="宋体" w:eastAsia="宋体" w:cs="宋体"/>
                <w:color w:val="000000"/>
                <w:sz w:val="20"/>
                <w:szCs w:val="20"/>
                <w:highlight w:val="none"/>
              </w:rPr>
            </w:pPr>
          </w:p>
        </w:tc>
        <w:tc>
          <w:tcPr>
            <w:tcW w:w="1321" w:type="dxa"/>
            <w:shd w:val="clear" w:color="auto" w:fill="FFFFFF"/>
            <w:vAlign w:val="center"/>
          </w:tcPr>
          <w:p w14:paraId="564F76F3">
            <w:pPr>
              <w:jc w:val="center"/>
              <w:rPr>
                <w:rFonts w:ascii="宋体" w:hAnsi="宋体" w:eastAsia="宋体" w:cs="宋体"/>
                <w:color w:val="000000"/>
                <w:sz w:val="20"/>
                <w:szCs w:val="20"/>
                <w:highlight w:val="none"/>
              </w:rPr>
            </w:pPr>
          </w:p>
        </w:tc>
        <w:tc>
          <w:tcPr>
            <w:tcW w:w="1996" w:type="dxa"/>
            <w:shd w:val="clear" w:color="auto" w:fill="auto"/>
            <w:vAlign w:val="bottom"/>
          </w:tcPr>
          <w:p w14:paraId="3A01D49F">
            <w:pPr>
              <w:rPr>
                <w:rFonts w:ascii="宋体" w:hAnsi="宋体" w:eastAsia="宋体" w:cs="宋体"/>
                <w:color w:val="000000"/>
                <w:sz w:val="24"/>
                <w:highlight w:val="none"/>
              </w:rPr>
            </w:pPr>
          </w:p>
        </w:tc>
        <w:tc>
          <w:tcPr>
            <w:tcW w:w="1080" w:type="dxa"/>
            <w:shd w:val="clear" w:color="auto" w:fill="auto"/>
            <w:vAlign w:val="bottom"/>
          </w:tcPr>
          <w:p w14:paraId="3AA5CD26">
            <w:pPr>
              <w:rPr>
                <w:rFonts w:ascii="宋体" w:hAnsi="宋体" w:eastAsia="宋体" w:cs="宋体"/>
                <w:color w:val="000000"/>
                <w:sz w:val="24"/>
                <w:highlight w:val="none"/>
              </w:rPr>
            </w:pPr>
          </w:p>
        </w:tc>
        <w:tc>
          <w:tcPr>
            <w:tcW w:w="1080" w:type="dxa"/>
            <w:shd w:val="clear" w:color="auto" w:fill="auto"/>
            <w:vAlign w:val="bottom"/>
          </w:tcPr>
          <w:p w14:paraId="1B040A1C">
            <w:pPr>
              <w:rPr>
                <w:rFonts w:ascii="宋体" w:hAnsi="宋体" w:eastAsia="宋体" w:cs="宋体"/>
                <w:color w:val="000000"/>
                <w:sz w:val="24"/>
                <w:highlight w:val="none"/>
              </w:rPr>
            </w:pPr>
          </w:p>
        </w:tc>
        <w:tc>
          <w:tcPr>
            <w:tcW w:w="1080" w:type="dxa"/>
            <w:shd w:val="clear" w:color="auto" w:fill="auto"/>
            <w:vAlign w:val="bottom"/>
          </w:tcPr>
          <w:p w14:paraId="21366863">
            <w:pPr>
              <w:rPr>
                <w:rFonts w:ascii="宋体" w:hAnsi="宋体" w:eastAsia="宋体" w:cs="宋体"/>
                <w:color w:val="000000"/>
                <w:sz w:val="24"/>
                <w:highlight w:val="none"/>
              </w:rPr>
            </w:pPr>
          </w:p>
        </w:tc>
        <w:tc>
          <w:tcPr>
            <w:tcW w:w="1081" w:type="dxa"/>
            <w:shd w:val="clear" w:color="auto" w:fill="auto"/>
            <w:vAlign w:val="bottom"/>
          </w:tcPr>
          <w:p w14:paraId="389CF944">
            <w:pPr>
              <w:rPr>
                <w:rFonts w:ascii="宋体" w:hAnsi="宋体" w:eastAsia="宋体" w:cs="宋体"/>
                <w:color w:val="000000"/>
                <w:sz w:val="24"/>
                <w:highlight w:val="none"/>
              </w:rPr>
            </w:pPr>
          </w:p>
        </w:tc>
        <w:tc>
          <w:tcPr>
            <w:tcW w:w="1077" w:type="dxa"/>
            <w:shd w:val="clear" w:color="auto" w:fill="FFFFFF"/>
            <w:vAlign w:val="center"/>
          </w:tcPr>
          <w:p w14:paraId="49B3C264">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14:paraId="75CDC481">
        <w:tblPrEx>
          <w:tblCellMar>
            <w:top w:w="15" w:type="dxa"/>
            <w:left w:w="15" w:type="dxa"/>
            <w:bottom w:w="15" w:type="dxa"/>
            <w:right w:w="15" w:type="dxa"/>
          </w:tblCellMar>
        </w:tblPrEx>
        <w:trPr>
          <w:trHeight w:val="301" w:hRule="atLeast"/>
        </w:trPr>
        <w:tc>
          <w:tcPr>
            <w:tcW w:w="555" w:type="dxa"/>
            <w:shd w:val="clear" w:color="auto" w:fill="FFFFFF"/>
            <w:vAlign w:val="center"/>
          </w:tcPr>
          <w:p w14:paraId="6674BB12">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2401" w:type="dxa"/>
            <w:gridSpan w:val="2"/>
            <w:shd w:val="clear" w:color="auto" w:fill="FFFFFF"/>
            <w:vAlign w:val="center"/>
          </w:tcPr>
          <w:p w14:paraId="5F1C1112">
            <w:pPr>
              <w:jc w:val="left"/>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平泉市人民检察院</w:t>
            </w:r>
          </w:p>
        </w:tc>
        <w:tc>
          <w:tcPr>
            <w:tcW w:w="1996" w:type="dxa"/>
            <w:shd w:val="clear" w:color="auto" w:fill="FFFFFF"/>
            <w:vAlign w:val="center"/>
          </w:tcPr>
          <w:p w14:paraId="36D70DA4">
            <w:pPr>
              <w:rPr>
                <w:rFonts w:ascii="宋体" w:hAnsi="宋体" w:eastAsia="宋体" w:cs="宋体"/>
                <w:color w:val="000000"/>
                <w:sz w:val="20"/>
                <w:szCs w:val="20"/>
                <w:highlight w:val="none"/>
              </w:rPr>
            </w:pPr>
          </w:p>
        </w:tc>
        <w:tc>
          <w:tcPr>
            <w:tcW w:w="1080" w:type="dxa"/>
            <w:shd w:val="clear" w:color="auto" w:fill="FFFFFF"/>
            <w:vAlign w:val="center"/>
          </w:tcPr>
          <w:p w14:paraId="502F8479">
            <w:pP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2022年度</w:t>
            </w:r>
          </w:p>
        </w:tc>
        <w:tc>
          <w:tcPr>
            <w:tcW w:w="1080" w:type="dxa"/>
            <w:shd w:val="clear" w:color="auto" w:fill="FFFFFF"/>
            <w:vAlign w:val="center"/>
          </w:tcPr>
          <w:p w14:paraId="7B4DE9AA">
            <w:pPr>
              <w:rPr>
                <w:rFonts w:ascii="宋体" w:hAnsi="宋体" w:eastAsia="宋体" w:cs="宋体"/>
                <w:color w:val="000000"/>
                <w:sz w:val="20"/>
                <w:szCs w:val="20"/>
                <w:highlight w:val="none"/>
              </w:rPr>
            </w:pPr>
          </w:p>
        </w:tc>
        <w:tc>
          <w:tcPr>
            <w:tcW w:w="1080" w:type="dxa"/>
            <w:shd w:val="clear" w:color="auto" w:fill="FFFFFF"/>
            <w:vAlign w:val="center"/>
          </w:tcPr>
          <w:p w14:paraId="6235F6C1">
            <w:pPr>
              <w:rPr>
                <w:rFonts w:ascii="宋体" w:hAnsi="宋体" w:eastAsia="宋体" w:cs="宋体"/>
                <w:color w:val="000000"/>
                <w:sz w:val="20"/>
                <w:szCs w:val="20"/>
                <w:highlight w:val="none"/>
              </w:rPr>
            </w:pPr>
          </w:p>
        </w:tc>
        <w:tc>
          <w:tcPr>
            <w:tcW w:w="1081" w:type="dxa"/>
            <w:shd w:val="clear" w:color="auto" w:fill="FFFFFF"/>
            <w:vAlign w:val="center"/>
          </w:tcPr>
          <w:p w14:paraId="276370D3">
            <w:pPr>
              <w:rPr>
                <w:rFonts w:ascii="宋体" w:hAnsi="宋体" w:eastAsia="宋体" w:cs="宋体"/>
                <w:color w:val="000000"/>
                <w:sz w:val="20"/>
                <w:szCs w:val="20"/>
                <w:highlight w:val="none"/>
              </w:rPr>
            </w:pPr>
          </w:p>
        </w:tc>
        <w:tc>
          <w:tcPr>
            <w:tcW w:w="1077" w:type="dxa"/>
            <w:shd w:val="clear" w:color="auto" w:fill="FFFFFF"/>
            <w:vAlign w:val="center"/>
          </w:tcPr>
          <w:p w14:paraId="759B1618">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1A5F5254">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2DCC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项 </w:t>
            </w:r>
            <w:r>
              <w:rPr>
                <w:rFonts w:hint="eastAsia" w:ascii="宋体" w:hAnsi="宋体" w:eastAsia="宋体" w:cs="宋体"/>
                <w:color w:val="000000"/>
                <w:kern w:val="0"/>
                <w:sz w:val="22"/>
                <w:highlight w:val="none"/>
                <w:lang w:bidi="ar"/>
              </w:rPr>
              <w:t xml:space="preserve">   </w:t>
            </w:r>
            <w:r>
              <w:rPr>
                <w:rStyle w:val="16"/>
                <w:rFonts w:hint="default"/>
                <w:highlight w:val="none"/>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C414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F30A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8C95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8759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年末结转和结余</w:t>
            </w:r>
          </w:p>
        </w:tc>
      </w:tr>
      <w:tr w14:paraId="495F82B4">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E7C7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25D4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9F03">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F4BF">
            <w:pPr>
              <w:jc w:val="center"/>
              <w:rPr>
                <w:rFonts w:ascii="宋体" w:hAnsi="宋体" w:eastAsia="宋体" w:cs="宋体"/>
                <w:color w:val="000000"/>
                <w:sz w:val="24"/>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BDEB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6AAD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C262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5E47">
            <w:pPr>
              <w:jc w:val="center"/>
              <w:rPr>
                <w:rFonts w:ascii="宋体" w:hAnsi="宋体" w:eastAsia="宋体" w:cs="宋体"/>
                <w:color w:val="000000"/>
                <w:sz w:val="24"/>
                <w:highlight w:val="none"/>
              </w:rPr>
            </w:pPr>
          </w:p>
        </w:tc>
      </w:tr>
      <w:tr w14:paraId="6B1793E2">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CDE8A">
            <w:pPr>
              <w:jc w:val="center"/>
              <w:rPr>
                <w:rFonts w:ascii="宋体" w:hAnsi="宋体" w:eastAsia="宋体" w:cs="宋体"/>
                <w:color w:val="000000"/>
                <w:sz w:val="24"/>
                <w:highlight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C512">
            <w:pPr>
              <w:jc w:val="center"/>
              <w:rPr>
                <w:rFonts w:ascii="宋体" w:hAnsi="宋体" w:eastAsia="宋体" w:cs="宋体"/>
                <w:color w:val="000000"/>
                <w:sz w:val="24"/>
                <w:highlight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0975">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C65A">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4CEC">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0633B">
            <w:pPr>
              <w:jc w:val="center"/>
              <w:rPr>
                <w:rFonts w:ascii="宋体" w:hAnsi="宋体" w:eastAsia="宋体" w:cs="宋体"/>
                <w:color w:val="000000"/>
                <w:sz w:val="24"/>
                <w:highlight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3C1A">
            <w:pPr>
              <w:jc w:val="center"/>
              <w:rPr>
                <w:rFonts w:ascii="宋体" w:hAnsi="宋体" w:eastAsia="宋体" w:cs="宋体"/>
                <w:color w:val="000000"/>
                <w:sz w:val="24"/>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C186">
            <w:pPr>
              <w:jc w:val="center"/>
              <w:rPr>
                <w:rFonts w:ascii="宋体" w:hAnsi="宋体" w:eastAsia="宋体" w:cs="宋体"/>
                <w:color w:val="000000"/>
                <w:sz w:val="24"/>
                <w:highlight w:val="none"/>
              </w:rPr>
            </w:pPr>
          </w:p>
        </w:tc>
      </w:tr>
      <w:tr w14:paraId="32C29460">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E91E">
            <w:pPr>
              <w:jc w:val="center"/>
              <w:rPr>
                <w:rFonts w:ascii="宋体" w:hAnsi="宋体" w:eastAsia="宋体" w:cs="宋体"/>
                <w:color w:val="000000"/>
                <w:sz w:val="24"/>
                <w:highlight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5DB28">
            <w:pPr>
              <w:jc w:val="center"/>
              <w:rPr>
                <w:rFonts w:ascii="宋体" w:hAnsi="宋体" w:eastAsia="宋体" w:cs="宋体"/>
                <w:color w:val="000000"/>
                <w:sz w:val="24"/>
                <w:highlight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B758">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9A7D">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44C7">
            <w:pPr>
              <w:jc w:val="center"/>
              <w:rPr>
                <w:rFonts w:ascii="宋体" w:hAnsi="宋体" w:eastAsia="宋体" w:cs="宋体"/>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EBAE9">
            <w:pPr>
              <w:jc w:val="center"/>
              <w:rPr>
                <w:rFonts w:ascii="宋体" w:hAnsi="宋体" w:eastAsia="宋体" w:cs="宋体"/>
                <w:color w:val="000000"/>
                <w:sz w:val="24"/>
                <w:highlight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B1F3">
            <w:pPr>
              <w:jc w:val="center"/>
              <w:rPr>
                <w:rFonts w:ascii="宋体" w:hAnsi="宋体" w:eastAsia="宋体" w:cs="宋体"/>
                <w:color w:val="000000"/>
                <w:sz w:val="24"/>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5B4F">
            <w:pPr>
              <w:jc w:val="center"/>
              <w:rPr>
                <w:rFonts w:ascii="宋体" w:hAnsi="宋体" w:eastAsia="宋体" w:cs="宋体"/>
                <w:color w:val="000000"/>
                <w:sz w:val="24"/>
                <w:highlight w:val="none"/>
              </w:rPr>
            </w:pPr>
          </w:p>
        </w:tc>
      </w:tr>
      <w:tr w14:paraId="7614EB49">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3890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F0A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CEF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A1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F5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FE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106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6</w:t>
            </w:r>
          </w:p>
        </w:tc>
      </w:tr>
      <w:tr w14:paraId="1BB8A35B">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74AB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AFD">
            <w:pPr>
              <w:jc w:val="cente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162D">
            <w:pPr>
              <w:jc w:val="cente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0D70">
            <w:pPr>
              <w:jc w:val="cente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8377">
            <w:pPr>
              <w:jc w:val="cente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8857">
            <w:pPr>
              <w:jc w:val="cente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E848">
            <w:pPr>
              <w:jc w:val="center"/>
              <w:rPr>
                <w:rFonts w:ascii="宋体" w:hAnsi="宋体" w:eastAsia="宋体" w:cs="宋体"/>
                <w:color w:val="000000"/>
                <w:sz w:val="24"/>
                <w:highlight w:val="none"/>
              </w:rPr>
            </w:pPr>
          </w:p>
        </w:tc>
      </w:tr>
      <w:tr w14:paraId="6D212BBA">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87D62">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C445">
            <w:pPr>
              <w:rPr>
                <w:rFonts w:ascii="宋体" w:hAnsi="宋体" w:eastAsia="宋体" w:cs="宋体"/>
                <w:color w:val="000000"/>
                <w:sz w:val="20"/>
                <w:szCs w:val="20"/>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1278">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BA11">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697">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1EF3">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1F1D">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5F69">
            <w:pPr>
              <w:rPr>
                <w:rFonts w:ascii="宋体" w:hAnsi="宋体" w:eastAsia="宋体" w:cs="宋体"/>
                <w:color w:val="000000"/>
                <w:sz w:val="24"/>
                <w:highlight w:val="none"/>
              </w:rPr>
            </w:pPr>
          </w:p>
        </w:tc>
      </w:tr>
      <w:tr w14:paraId="450802F6">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BA26C">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333D">
            <w:pPr>
              <w:rPr>
                <w:rFonts w:ascii="宋体" w:hAnsi="宋体" w:eastAsia="宋体" w:cs="宋体"/>
                <w:color w:val="000000"/>
                <w:sz w:val="24"/>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FB2">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4DE">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7D83">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FF5">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47EC">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FEE">
            <w:pPr>
              <w:rPr>
                <w:rFonts w:ascii="宋体" w:hAnsi="宋体" w:eastAsia="宋体" w:cs="宋体"/>
                <w:color w:val="000000"/>
                <w:sz w:val="24"/>
                <w:highlight w:val="none"/>
              </w:rPr>
            </w:pPr>
          </w:p>
        </w:tc>
      </w:tr>
      <w:tr w14:paraId="08A1E3C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4B37">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57A">
            <w:pPr>
              <w:rPr>
                <w:rFonts w:ascii="宋体" w:hAnsi="宋体" w:eastAsia="宋体" w:cs="宋体"/>
                <w:color w:val="000000"/>
                <w:sz w:val="20"/>
                <w:szCs w:val="20"/>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DAEE">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2B1">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02AE">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564">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E379">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1E7D">
            <w:pPr>
              <w:rPr>
                <w:rFonts w:ascii="宋体" w:hAnsi="宋体" w:eastAsia="宋体" w:cs="宋体"/>
                <w:color w:val="000000"/>
                <w:sz w:val="24"/>
                <w:highlight w:val="none"/>
              </w:rPr>
            </w:pPr>
          </w:p>
        </w:tc>
      </w:tr>
      <w:tr w14:paraId="66499E22">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8D45E">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B38">
            <w:pPr>
              <w:rPr>
                <w:rFonts w:ascii="宋体" w:hAnsi="宋体" w:eastAsia="宋体" w:cs="宋体"/>
                <w:color w:val="000000"/>
                <w:sz w:val="24"/>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9F81">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A5EF">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AB5">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39A">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DFFB">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C030">
            <w:pPr>
              <w:rPr>
                <w:rFonts w:ascii="宋体" w:hAnsi="宋体" w:eastAsia="宋体" w:cs="宋体"/>
                <w:color w:val="000000"/>
                <w:sz w:val="24"/>
                <w:highlight w:val="none"/>
              </w:rPr>
            </w:pPr>
          </w:p>
        </w:tc>
      </w:tr>
      <w:tr w14:paraId="7262BADF">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8251">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BDA">
            <w:pPr>
              <w:rPr>
                <w:rFonts w:ascii="宋体" w:hAnsi="宋体" w:eastAsia="宋体" w:cs="宋体"/>
                <w:color w:val="000000"/>
                <w:sz w:val="24"/>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8831">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0B7">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64B8">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57F5">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667">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F11">
            <w:pPr>
              <w:rPr>
                <w:rFonts w:ascii="宋体" w:hAnsi="宋体" w:eastAsia="宋体" w:cs="宋体"/>
                <w:color w:val="000000"/>
                <w:sz w:val="24"/>
                <w:highlight w:val="none"/>
              </w:rPr>
            </w:pPr>
          </w:p>
        </w:tc>
      </w:tr>
      <w:tr w14:paraId="0BDDB4F9">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A5A23">
            <w:pPr>
              <w:jc w:val="center"/>
              <w:rPr>
                <w:rFonts w:ascii="宋体" w:hAnsi="宋体" w:eastAsia="宋体" w:cs="宋体"/>
                <w:color w:val="000000"/>
                <w:sz w:val="24"/>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6869">
            <w:pPr>
              <w:rPr>
                <w:rFonts w:ascii="宋体" w:hAnsi="宋体" w:eastAsia="宋体" w:cs="宋体"/>
                <w:color w:val="000000"/>
                <w:sz w:val="24"/>
                <w:highlight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9A7E">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EB4">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0F1">
            <w:pPr>
              <w:rPr>
                <w:rFonts w:ascii="宋体" w:hAnsi="宋体" w:eastAsia="宋体" w:cs="宋体"/>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82F">
            <w:pPr>
              <w:rPr>
                <w:rFonts w:ascii="宋体" w:hAnsi="宋体" w:eastAsia="宋体" w:cs="宋体"/>
                <w:color w:val="000000"/>
                <w:sz w:val="24"/>
                <w:highlight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3DD">
            <w:pPr>
              <w:rPr>
                <w:rFonts w:ascii="宋体" w:hAnsi="宋体" w:eastAsia="宋体" w:cs="宋体"/>
                <w:color w:val="000000"/>
                <w:sz w:val="24"/>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848">
            <w:pPr>
              <w:rPr>
                <w:rFonts w:ascii="宋体" w:hAnsi="宋体" w:eastAsia="宋体" w:cs="宋体"/>
                <w:color w:val="000000"/>
                <w:sz w:val="24"/>
                <w:highlight w:val="none"/>
              </w:rPr>
            </w:pPr>
          </w:p>
        </w:tc>
      </w:tr>
      <w:tr w14:paraId="764B9809">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14:paraId="7F6ECAF3">
            <w:pPr>
              <w:rPr>
                <w:b/>
                <w:highlight w:val="none"/>
              </w:rPr>
            </w:pPr>
            <w:r>
              <w:rPr>
                <w:rFonts w:hint="eastAsia" w:ascii="宋体" w:hAnsi="宋体" w:eastAsia="宋体" w:cs="宋体"/>
                <w:color w:val="000000"/>
                <w:kern w:val="0"/>
                <w:sz w:val="24"/>
                <w:szCs w:val="24"/>
                <w:highlight w:val="none"/>
                <w:lang w:bidi="ar"/>
              </w:rPr>
              <w:t>注：</w:t>
            </w:r>
            <w:r>
              <w:rPr>
                <w:rFonts w:hint="eastAsia" w:ascii="宋体" w:hAnsi="宋体" w:eastAsia="宋体" w:cs="宋体"/>
                <w:highlight w:val="none"/>
                <w:lang w:val="en-US" w:eastAsia="zh-CN"/>
              </w:rPr>
              <w:t>我单位本年度无</w:t>
            </w:r>
            <w:r>
              <w:rPr>
                <w:rFonts w:hint="eastAsia" w:ascii="宋体" w:hAnsi="宋体" w:eastAsia="宋体" w:cs="宋体"/>
                <w:highlight w:val="none"/>
              </w:rPr>
              <w:t>政府性基金预算财政拨款收入、支出及结转和结余情况</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故</w:t>
            </w:r>
            <w:r>
              <w:rPr>
                <w:rFonts w:hint="eastAsia" w:ascii="宋体" w:hAnsi="宋体" w:eastAsia="宋体" w:cs="宋体"/>
                <w:highlight w:val="none"/>
              </w:rPr>
              <w:t>空表列示</w:t>
            </w:r>
            <w:r>
              <w:rPr>
                <w:rFonts w:hint="eastAsia" w:ascii="宋体" w:hAnsi="宋体" w:eastAsia="宋体" w:cs="宋体"/>
                <w:highlight w:val="none"/>
                <w:lang w:eastAsia="zh-CN"/>
              </w:rPr>
              <w:t>。</w:t>
            </w:r>
            <w:r>
              <w:rPr>
                <w:b/>
                <w:highlight w:val="none"/>
              </w:rPr>
              <w:br w:type="page"/>
            </w:r>
          </w:p>
          <w:p w14:paraId="6560A081">
            <w:pPr>
              <w:widowControl/>
              <w:jc w:val="left"/>
              <w:textAlignment w:val="center"/>
              <w:rPr>
                <w:rFonts w:ascii="宋体" w:hAnsi="宋体" w:eastAsia="宋体" w:cs="宋体"/>
                <w:color w:val="000000"/>
                <w:sz w:val="24"/>
                <w:highlight w:val="none"/>
              </w:rPr>
            </w:pPr>
          </w:p>
        </w:tc>
      </w:tr>
    </w:tbl>
    <w:p w14:paraId="78D84AF0">
      <w:pPr>
        <w:rPr>
          <w:highlight w:val="none"/>
        </w:r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35F2C7D9">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14:paraId="544F4EF4">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国有资本经营预算财政拨款支出决算表</w:t>
            </w:r>
          </w:p>
        </w:tc>
      </w:tr>
      <w:tr w14:paraId="1907816B">
        <w:tblPrEx>
          <w:tblCellMar>
            <w:top w:w="15" w:type="dxa"/>
            <w:left w:w="15" w:type="dxa"/>
            <w:bottom w:w="15" w:type="dxa"/>
            <w:right w:w="15" w:type="dxa"/>
          </w:tblCellMar>
        </w:tblPrEx>
        <w:trPr>
          <w:trHeight w:val="286" w:hRule="atLeast"/>
        </w:trPr>
        <w:tc>
          <w:tcPr>
            <w:tcW w:w="1016" w:type="dxa"/>
            <w:shd w:val="clear" w:color="auto" w:fill="FFFFFF"/>
            <w:vAlign w:val="center"/>
          </w:tcPr>
          <w:p w14:paraId="1FFEEE13">
            <w:pPr>
              <w:jc w:val="center"/>
              <w:rPr>
                <w:rFonts w:ascii="宋体" w:hAnsi="宋体" w:eastAsia="宋体" w:cs="宋体"/>
                <w:color w:val="000000"/>
                <w:sz w:val="20"/>
                <w:szCs w:val="20"/>
                <w:highlight w:val="none"/>
              </w:rPr>
            </w:pPr>
          </w:p>
        </w:tc>
        <w:tc>
          <w:tcPr>
            <w:tcW w:w="995" w:type="dxa"/>
            <w:gridSpan w:val="2"/>
            <w:shd w:val="clear" w:color="auto" w:fill="FFFFFF"/>
            <w:vAlign w:val="center"/>
          </w:tcPr>
          <w:p w14:paraId="57908936">
            <w:pPr>
              <w:jc w:val="center"/>
              <w:rPr>
                <w:rFonts w:ascii="宋体" w:hAnsi="宋体" w:eastAsia="宋体" w:cs="宋体"/>
                <w:color w:val="000000"/>
                <w:sz w:val="20"/>
                <w:szCs w:val="20"/>
                <w:highlight w:val="none"/>
              </w:rPr>
            </w:pPr>
          </w:p>
        </w:tc>
        <w:tc>
          <w:tcPr>
            <w:tcW w:w="1056" w:type="dxa"/>
            <w:shd w:val="clear" w:color="auto" w:fill="FFFFFF"/>
            <w:vAlign w:val="center"/>
          </w:tcPr>
          <w:p w14:paraId="3A5F06B4">
            <w:pPr>
              <w:jc w:val="center"/>
              <w:rPr>
                <w:rFonts w:ascii="宋体" w:hAnsi="宋体" w:eastAsia="宋体" w:cs="宋体"/>
                <w:color w:val="000000"/>
                <w:sz w:val="20"/>
                <w:szCs w:val="20"/>
                <w:highlight w:val="none"/>
              </w:rPr>
            </w:pPr>
          </w:p>
        </w:tc>
        <w:tc>
          <w:tcPr>
            <w:tcW w:w="3181" w:type="dxa"/>
            <w:gridSpan w:val="2"/>
            <w:shd w:val="clear" w:color="auto" w:fill="FFFFFF"/>
            <w:vAlign w:val="center"/>
          </w:tcPr>
          <w:p w14:paraId="4EDEEF75">
            <w:pPr>
              <w:rPr>
                <w:rFonts w:ascii="宋体" w:hAnsi="宋体" w:eastAsia="宋体" w:cs="宋体"/>
                <w:color w:val="000000"/>
                <w:sz w:val="20"/>
                <w:szCs w:val="20"/>
                <w:highlight w:val="none"/>
              </w:rPr>
            </w:pPr>
          </w:p>
        </w:tc>
        <w:tc>
          <w:tcPr>
            <w:tcW w:w="1036" w:type="dxa"/>
            <w:shd w:val="clear" w:color="auto" w:fill="FFFFFF"/>
            <w:vAlign w:val="center"/>
          </w:tcPr>
          <w:p w14:paraId="5FDA4901">
            <w:pPr>
              <w:rPr>
                <w:rFonts w:ascii="宋体" w:hAnsi="宋体" w:eastAsia="宋体" w:cs="宋体"/>
                <w:color w:val="000000"/>
                <w:sz w:val="20"/>
                <w:szCs w:val="20"/>
                <w:highlight w:val="none"/>
              </w:rPr>
            </w:pPr>
          </w:p>
        </w:tc>
        <w:tc>
          <w:tcPr>
            <w:tcW w:w="3138" w:type="dxa"/>
            <w:gridSpan w:val="2"/>
            <w:shd w:val="clear" w:color="auto" w:fill="FFFFFF"/>
            <w:vAlign w:val="center"/>
          </w:tcPr>
          <w:p w14:paraId="4A330704">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14:paraId="63701146">
        <w:tblPrEx>
          <w:tblCellMar>
            <w:top w:w="15" w:type="dxa"/>
            <w:left w:w="15" w:type="dxa"/>
            <w:bottom w:w="15" w:type="dxa"/>
            <w:right w:w="15" w:type="dxa"/>
          </w:tblCellMar>
        </w:tblPrEx>
        <w:trPr>
          <w:trHeight w:val="286" w:hRule="atLeast"/>
        </w:trPr>
        <w:tc>
          <w:tcPr>
            <w:tcW w:w="1016" w:type="dxa"/>
            <w:shd w:val="clear" w:color="auto" w:fill="FFFFFF"/>
            <w:vAlign w:val="center"/>
          </w:tcPr>
          <w:p w14:paraId="0604CCD4">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2051" w:type="dxa"/>
            <w:gridSpan w:val="3"/>
            <w:shd w:val="clear" w:color="auto" w:fill="FFFFFF"/>
            <w:vAlign w:val="center"/>
          </w:tcPr>
          <w:p w14:paraId="08BC5A00">
            <w:pPr>
              <w:jc w:val="both"/>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平泉市人民检察院</w:t>
            </w:r>
          </w:p>
        </w:tc>
        <w:tc>
          <w:tcPr>
            <w:tcW w:w="3181" w:type="dxa"/>
            <w:gridSpan w:val="2"/>
            <w:shd w:val="clear" w:color="auto" w:fill="FFFFFF"/>
            <w:vAlign w:val="center"/>
          </w:tcPr>
          <w:p w14:paraId="7F0F7181">
            <w:pPr>
              <w:ind w:firstLine="1800" w:firstLineChars="900"/>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2022年度</w:t>
            </w:r>
          </w:p>
        </w:tc>
        <w:tc>
          <w:tcPr>
            <w:tcW w:w="1036" w:type="dxa"/>
            <w:shd w:val="clear" w:color="auto" w:fill="FFFFFF"/>
            <w:vAlign w:val="center"/>
          </w:tcPr>
          <w:p w14:paraId="15AD9899">
            <w:pPr>
              <w:rPr>
                <w:rFonts w:ascii="宋体" w:hAnsi="宋体" w:eastAsia="宋体" w:cs="宋体"/>
                <w:color w:val="000000"/>
                <w:sz w:val="20"/>
                <w:szCs w:val="20"/>
                <w:highlight w:val="none"/>
              </w:rPr>
            </w:pPr>
          </w:p>
        </w:tc>
        <w:tc>
          <w:tcPr>
            <w:tcW w:w="3138" w:type="dxa"/>
            <w:gridSpan w:val="2"/>
            <w:shd w:val="clear" w:color="auto" w:fill="FFFFFF"/>
            <w:vAlign w:val="center"/>
          </w:tcPr>
          <w:p w14:paraId="5AE5A07E">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7FB775CA">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B037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项 </w:t>
            </w:r>
            <w:r>
              <w:rPr>
                <w:rFonts w:hint="eastAsia" w:ascii="宋体" w:hAnsi="宋体" w:eastAsia="宋体" w:cs="宋体"/>
                <w:color w:val="000000"/>
                <w:kern w:val="0"/>
                <w:sz w:val="22"/>
                <w:highlight w:val="none"/>
                <w:lang w:bidi="ar"/>
              </w:rPr>
              <w:t xml:space="preserve">   </w:t>
            </w:r>
            <w:r>
              <w:rPr>
                <w:rFonts w:hint="eastAsia" w:ascii="宋体" w:hAnsi="宋体" w:eastAsia="宋体" w:cs="宋体"/>
                <w:color w:val="000000"/>
                <w:kern w:val="0"/>
                <w:sz w:val="24"/>
                <w:szCs w:val="24"/>
                <w:highlight w:val="none"/>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04644">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本年支出</w:t>
            </w:r>
          </w:p>
        </w:tc>
      </w:tr>
      <w:tr w14:paraId="10D8B23E">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B6C4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EF2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A366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A67D">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4582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项目支出</w:t>
            </w:r>
          </w:p>
        </w:tc>
      </w:tr>
      <w:tr w14:paraId="5DE50C75">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05C19">
            <w:pPr>
              <w:jc w:val="center"/>
              <w:rPr>
                <w:rFonts w:ascii="宋体" w:hAnsi="宋体" w:eastAsia="宋体" w:cs="宋体"/>
                <w:color w:val="000000"/>
                <w:sz w:val="24"/>
                <w:highlight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5B18">
            <w:pPr>
              <w:jc w:val="center"/>
              <w:rPr>
                <w:rFonts w:ascii="宋体" w:hAnsi="宋体" w:eastAsia="宋体" w:cs="宋体"/>
                <w:color w:val="000000"/>
                <w:sz w:val="24"/>
                <w:highlight w:val="none"/>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AB1C">
            <w:pPr>
              <w:jc w:val="center"/>
              <w:rPr>
                <w:rFonts w:ascii="宋体" w:hAnsi="宋体" w:eastAsia="宋体" w:cs="宋体"/>
                <w:color w:val="000000"/>
                <w:sz w:val="24"/>
                <w:highlight w:val="none"/>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AE2E">
            <w:pPr>
              <w:jc w:val="center"/>
              <w:rPr>
                <w:rFonts w:ascii="宋体" w:hAnsi="宋体" w:eastAsia="宋体" w:cs="宋体"/>
                <w:color w:val="000000"/>
                <w:sz w:val="24"/>
                <w:highlight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87FA">
            <w:pPr>
              <w:jc w:val="center"/>
              <w:rPr>
                <w:rFonts w:ascii="宋体" w:hAnsi="宋体" w:eastAsia="宋体" w:cs="宋体"/>
                <w:color w:val="000000"/>
                <w:sz w:val="24"/>
                <w:highlight w:val="none"/>
              </w:rPr>
            </w:pPr>
          </w:p>
        </w:tc>
      </w:tr>
      <w:tr w14:paraId="46EC7315">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8DBF">
            <w:pPr>
              <w:jc w:val="center"/>
              <w:rPr>
                <w:rFonts w:ascii="宋体" w:hAnsi="宋体" w:eastAsia="宋体" w:cs="宋体"/>
                <w:color w:val="000000"/>
                <w:sz w:val="24"/>
                <w:highlight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A631">
            <w:pPr>
              <w:jc w:val="center"/>
              <w:rPr>
                <w:rFonts w:ascii="宋体" w:hAnsi="宋体" w:eastAsia="宋体" w:cs="宋体"/>
                <w:color w:val="000000"/>
                <w:sz w:val="24"/>
                <w:highlight w:val="none"/>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D672">
            <w:pPr>
              <w:jc w:val="center"/>
              <w:rPr>
                <w:rFonts w:ascii="宋体" w:hAnsi="宋体" w:eastAsia="宋体" w:cs="宋体"/>
                <w:color w:val="000000"/>
                <w:sz w:val="24"/>
                <w:highlight w:val="none"/>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6898">
            <w:pPr>
              <w:jc w:val="center"/>
              <w:rPr>
                <w:rFonts w:ascii="宋体" w:hAnsi="宋体" w:eastAsia="宋体" w:cs="宋体"/>
                <w:color w:val="000000"/>
                <w:sz w:val="24"/>
                <w:highlight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801B">
            <w:pPr>
              <w:jc w:val="center"/>
              <w:rPr>
                <w:rFonts w:ascii="宋体" w:hAnsi="宋体" w:eastAsia="宋体" w:cs="宋体"/>
                <w:color w:val="000000"/>
                <w:sz w:val="24"/>
                <w:highlight w:val="none"/>
              </w:rPr>
            </w:pPr>
          </w:p>
        </w:tc>
      </w:tr>
      <w:tr w14:paraId="5513A260">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206E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04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0448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03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3</w:t>
            </w:r>
          </w:p>
        </w:tc>
      </w:tr>
      <w:tr w14:paraId="3573E1F6">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0051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5B8">
            <w:pPr>
              <w:jc w:val="cente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3F189">
            <w:pPr>
              <w:jc w:val="cente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849">
            <w:pPr>
              <w:jc w:val="center"/>
              <w:rPr>
                <w:rFonts w:ascii="宋体" w:hAnsi="宋体" w:eastAsia="宋体" w:cs="宋体"/>
                <w:color w:val="000000"/>
                <w:sz w:val="24"/>
                <w:highlight w:val="none"/>
              </w:rPr>
            </w:pPr>
          </w:p>
        </w:tc>
      </w:tr>
      <w:tr w14:paraId="34531642">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96D00">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61901">
            <w:pPr>
              <w:rPr>
                <w:rFonts w:ascii="宋体" w:hAnsi="宋体" w:eastAsia="宋体" w:cs="宋体"/>
                <w:color w:val="000000"/>
                <w:sz w:val="20"/>
                <w:szCs w:val="20"/>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93D5">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3B693">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2E20">
            <w:pPr>
              <w:rPr>
                <w:rFonts w:ascii="宋体" w:hAnsi="宋体" w:eastAsia="宋体" w:cs="宋体"/>
                <w:color w:val="000000"/>
                <w:sz w:val="24"/>
                <w:highlight w:val="none"/>
              </w:rPr>
            </w:pPr>
          </w:p>
        </w:tc>
      </w:tr>
      <w:tr w14:paraId="3B542FB2">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C4FE">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CB9F7">
            <w:pPr>
              <w:rPr>
                <w:rFonts w:ascii="宋体" w:hAnsi="宋体" w:eastAsia="宋体" w:cs="宋体"/>
                <w:color w:val="000000"/>
                <w:sz w:val="24"/>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816D">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0EF49">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495F">
            <w:pPr>
              <w:rPr>
                <w:rFonts w:ascii="宋体" w:hAnsi="宋体" w:eastAsia="宋体" w:cs="宋体"/>
                <w:color w:val="000000"/>
                <w:sz w:val="24"/>
                <w:highlight w:val="none"/>
              </w:rPr>
            </w:pPr>
          </w:p>
        </w:tc>
      </w:tr>
      <w:tr w14:paraId="10CD1F76">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5F85A">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C1CEC">
            <w:pPr>
              <w:rPr>
                <w:rFonts w:ascii="宋体" w:hAnsi="宋体" w:eastAsia="宋体" w:cs="宋体"/>
                <w:color w:val="000000"/>
                <w:sz w:val="20"/>
                <w:szCs w:val="20"/>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6012">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04F9A">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4B5">
            <w:pPr>
              <w:rPr>
                <w:rFonts w:ascii="宋体" w:hAnsi="宋体" w:eastAsia="宋体" w:cs="宋体"/>
                <w:color w:val="000000"/>
                <w:sz w:val="24"/>
                <w:highlight w:val="none"/>
              </w:rPr>
            </w:pPr>
          </w:p>
        </w:tc>
      </w:tr>
      <w:tr w14:paraId="5A5C01BF">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281B8">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6090E">
            <w:pPr>
              <w:rPr>
                <w:rFonts w:ascii="宋体" w:hAnsi="宋体" w:eastAsia="宋体" w:cs="宋体"/>
                <w:color w:val="000000"/>
                <w:sz w:val="24"/>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E55">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8A4A6">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6FC7">
            <w:pPr>
              <w:rPr>
                <w:rFonts w:ascii="宋体" w:hAnsi="宋体" w:eastAsia="宋体" w:cs="宋体"/>
                <w:color w:val="000000"/>
                <w:sz w:val="24"/>
                <w:highlight w:val="none"/>
              </w:rPr>
            </w:pPr>
          </w:p>
        </w:tc>
      </w:tr>
      <w:tr w14:paraId="7392F4A1">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6436D">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C7D43">
            <w:pPr>
              <w:rPr>
                <w:rFonts w:ascii="宋体" w:hAnsi="宋体" w:eastAsia="宋体" w:cs="宋体"/>
                <w:color w:val="000000"/>
                <w:sz w:val="24"/>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DB71">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452AE">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E518">
            <w:pPr>
              <w:rPr>
                <w:rFonts w:ascii="宋体" w:hAnsi="宋体" w:eastAsia="宋体" w:cs="宋体"/>
                <w:color w:val="000000"/>
                <w:sz w:val="24"/>
                <w:highlight w:val="none"/>
              </w:rPr>
            </w:pPr>
          </w:p>
        </w:tc>
      </w:tr>
      <w:tr w14:paraId="56F1AF5E">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C8913">
            <w:pPr>
              <w:jc w:val="center"/>
              <w:rPr>
                <w:rFonts w:ascii="宋体" w:hAnsi="宋体" w:eastAsia="宋体" w:cs="宋体"/>
                <w:color w:val="000000"/>
                <w:sz w:val="24"/>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95DC">
            <w:pPr>
              <w:rPr>
                <w:rFonts w:ascii="宋体" w:hAnsi="宋体" w:eastAsia="宋体" w:cs="宋体"/>
                <w:color w:val="000000"/>
                <w:sz w:val="24"/>
                <w:highlight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5BF">
            <w:pPr>
              <w:rPr>
                <w:rFonts w:ascii="宋体" w:hAnsi="宋体" w:eastAsia="宋体" w:cs="宋体"/>
                <w:color w:val="000000"/>
                <w:sz w:val="24"/>
                <w:highlight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4FA6E">
            <w:pPr>
              <w:rPr>
                <w:rFonts w:ascii="宋体" w:hAnsi="宋体" w:eastAsia="宋体" w:cs="宋体"/>
                <w:color w:val="000000"/>
                <w:sz w:val="24"/>
                <w:highlight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6433">
            <w:pPr>
              <w:rPr>
                <w:rFonts w:ascii="宋体" w:hAnsi="宋体" w:eastAsia="宋体" w:cs="宋体"/>
                <w:color w:val="000000"/>
                <w:sz w:val="24"/>
                <w:highlight w:val="none"/>
              </w:rPr>
            </w:pPr>
          </w:p>
        </w:tc>
      </w:tr>
      <w:tr w14:paraId="01F753B6">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14:paraId="4B0DDE50">
            <w:pPr>
              <w:rPr>
                <w:rFonts w:hint="eastAsia" w:eastAsia="宋体"/>
                <w:b/>
                <w:highlight w:val="none"/>
                <w:lang w:eastAsia="zh-CN"/>
              </w:rPr>
            </w:pPr>
            <w:r>
              <w:rPr>
                <w:rFonts w:hint="eastAsia" w:ascii="宋体" w:hAnsi="宋体" w:eastAsia="宋体" w:cs="宋体"/>
                <w:color w:val="000000"/>
                <w:kern w:val="0"/>
                <w:sz w:val="24"/>
                <w:szCs w:val="24"/>
                <w:highlight w:val="none"/>
                <w:lang w:bidi="ar"/>
              </w:rPr>
              <w:t>注：</w:t>
            </w:r>
            <w:r>
              <w:rPr>
                <w:rFonts w:hint="eastAsia" w:ascii="宋体" w:hAnsi="宋体" w:eastAsia="宋体" w:cs="宋体"/>
                <w:highlight w:val="none"/>
                <w:lang w:val="en-US" w:eastAsia="zh-CN"/>
              </w:rPr>
              <w:t>我单位本年度无</w:t>
            </w:r>
            <w:r>
              <w:rPr>
                <w:rFonts w:hint="eastAsia" w:ascii="宋体" w:hAnsi="宋体" w:eastAsia="宋体" w:cs="宋体"/>
                <w:highlight w:val="none"/>
              </w:rPr>
              <w:t>国有资本经营预算财政拨款支出情况</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故</w:t>
            </w:r>
            <w:r>
              <w:rPr>
                <w:rFonts w:hint="eastAsia" w:ascii="宋体" w:hAnsi="宋体" w:eastAsia="宋体" w:cs="宋体"/>
                <w:highlight w:val="none"/>
              </w:rPr>
              <w:t>空表列示</w:t>
            </w:r>
            <w:r>
              <w:rPr>
                <w:rFonts w:hint="eastAsia" w:ascii="宋体" w:hAnsi="宋体" w:eastAsia="宋体" w:cs="宋体"/>
                <w:highlight w:val="none"/>
                <w:lang w:eastAsia="zh-CN"/>
              </w:rPr>
              <w:t>。</w:t>
            </w:r>
          </w:p>
          <w:p w14:paraId="61C880FF">
            <w:pPr>
              <w:widowControl/>
              <w:jc w:val="left"/>
              <w:textAlignment w:val="center"/>
              <w:rPr>
                <w:rFonts w:ascii="宋体" w:hAnsi="宋体" w:eastAsia="宋体" w:cs="宋体"/>
                <w:color w:val="000000"/>
                <w:sz w:val="24"/>
                <w:highlight w:val="none"/>
              </w:rPr>
            </w:pPr>
          </w:p>
        </w:tc>
      </w:tr>
    </w:tbl>
    <w:p w14:paraId="75A041EB">
      <w:pPr>
        <w:rPr>
          <w:highlight w:val="none"/>
        </w:rPr>
        <w:sectPr>
          <w:pgSz w:w="11906" w:h="16838"/>
          <w:pgMar w:top="567" w:right="567" w:bottom="567" w:left="567" w:header="851" w:footer="992" w:gutter="0"/>
          <w:cols w:space="0" w:num="1"/>
          <w:docGrid w:type="lines" w:linePitch="312" w:charSpace="0"/>
        </w:sectPr>
      </w:pPr>
    </w:p>
    <w:tbl>
      <w:tblPr>
        <w:tblStyle w:val="6"/>
        <w:tblW w:w="8801" w:type="dxa"/>
        <w:jc w:val="center"/>
        <w:tblLayout w:type="fixed"/>
        <w:tblCellMar>
          <w:top w:w="15" w:type="dxa"/>
          <w:left w:w="15" w:type="dxa"/>
          <w:bottom w:w="15" w:type="dxa"/>
          <w:right w:w="15" w:type="dxa"/>
        </w:tblCellMar>
      </w:tblPr>
      <w:tblGrid>
        <w:gridCol w:w="593"/>
        <w:gridCol w:w="384"/>
        <w:gridCol w:w="292"/>
        <w:gridCol w:w="646"/>
        <w:gridCol w:w="722"/>
        <w:gridCol w:w="81"/>
        <w:gridCol w:w="865"/>
        <w:gridCol w:w="1062"/>
        <w:gridCol w:w="607"/>
        <w:gridCol w:w="567"/>
        <w:gridCol w:w="602"/>
        <w:gridCol w:w="740"/>
        <w:gridCol w:w="1016"/>
        <w:gridCol w:w="624"/>
      </w:tblGrid>
      <w:tr w14:paraId="6E5AC1F6">
        <w:tblPrEx>
          <w:tblCellMar>
            <w:top w:w="15" w:type="dxa"/>
            <w:left w:w="15" w:type="dxa"/>
            <w:bottom w:w="15" w:type="dxa"/>
            <w:right w:w="15" w:type="dxa"/>
          </w:tblCellMar>
        </w:tblPrEx>
        <w:trPr>
          <w:trHeight w:val="626" w:hRule="atLeast"/>
          <w:jc w:val="center"/>
        </w:trPr>
        <w:tc>
          <w:tcPr>
            <w:tcW w:w="8801" w:type="dxa"/>
            <w:gridSpan w:val="14"/>
            <w:shd w:val="clear" w:color="auto" w:fill="FFFFFF"/>
            <w:vAlign w:val="center"/>
          </w:tcPr>
          <w:p w14:paraId="69EE35C4">
            <w:pPr>
              <w:widowControl/>
              <w:jc w:val="center"/>
              <w:textAlignment w:val="center"/>
              <w:rPr>
                <w:rFonts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财政拨款“三公”经费支出决算表</w:t>
            </w:r>
          </w:p>
        </w:tc>
      </w:tr>
      <w:tr w14:paraId="23B64101">
        <w:tblPrEx>
          <w:tblCellMar>
            <w:top w:w="15" w:type="dxa"/>
            <w:left w:w="15" w:type="dxa"/>
            <w:bottom w:w="15" w:type="dxa"/>
            <w:right w:w="15" w:type="dxa"/>
          </w:tblCellMar>
        </w:tblPrEx>
        <w:trPr>
          <w:trHeight w:val="327" w:hRule="atLeast"/>
          <w:jc w:val="center"/>
        </w:trPr>
        <w:tc>
          <w:tcPr>
            <w:tcW w:w="7161" w:type="dxa"/>
            <w:gridSpan w:val="12"/>
            <w:shd w:val="clear" w:color="auto" w:fill="auto"/>
            <w:vAlign w:val="center"/>
          </w:tcPr>
          <w:p w14:paraId="4E603A27">
            <w:pPr>
              <w:wordWrap w:val="0"/>
              <w:jc w:val="right"/>
              <w:rPr>
                <w:rFonts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w:t>
            </w:r>
          </w:p>
        </w:tc>
        <w:tc>
          <w:tcPr>
            <w:tcW w:w="1640" w:type="dxa"/>
            <w:gridSpan w:val="2"/>
            <w:tcBorders>
              <w:right w:val="single" w:color="auto" w:sz="4" w:space="0"/>
            </w:tcBorders>
            <w:shd w:val="clear" w:color="auto" w:fill="auto"/>
            <w:vAlign w:val="bottom"/>
          </w:tcPr>
          <w:p w14:paraId="14D3D9C4">
            <w:pPr>
              <w:jc w:val="center"/>
              <w:rPr>
                <w:rFonts w:ascii="宋体" w:hAnsi="宋体" w:eastAsia="宋体" w:cs="宋体"/>
                <w:color w:val="000000"/>
                <w:sz w:val="24"/>
                <w:highlight w:val="none"/>
              </w:rPr>
            </w:pPr>
            <w:r>
              <w:rPr>
                <w:rFonts w:hint="eastAsia" w:ascii="宋体" w:hAnsi="宋体" w:eastAsia="宋体" w:cs="宋体"/>
                <w:color w:val="000000"/>
                <w:kern w:val="0"/>
                <w:sz w:val="20"/>
                <w:szCs w:val="20"/>
                <w:highlight w:val="none"/>
                <w:lang w:bidi="ar"/>
              </w:rPr>
              <w:t>公开09表</w:t>
            </w:r>
          </w:p>
        </w:tc>
      </w:tr>
      <w:tr w14:paraId="2B269E6C">
        <w:tblPrEx>
          <w:tblCellMar>
            <w:top w:w="15" w:type="dxa"/>
            <w:left w:w="15" w:type="dxa"/>
            <w:bottom w:w="15" w:type="dxa"/>
            <w:right w:w="15" w:type="dxa"/>
          </w:tblCellMar>
        </w:tblPrEx>
        <w:trPr>
          <w:trHeight w:val="390" w:hRule="atLeast"/>
          <w:jc w:val="center"/>
        </w:trPr>
        <w:tc>
          <w:tcPr>
            <w:tcW w:w="977" w:type="dxa"/>
            <w:gridSpan w:val="2"/>
            <w:shd w:val="clear" w:color="auto" w:fill="FFFFFF"/>
            <w:vAlign w:val="bottom"/>
          </w:tcPr>
          <w:p w14:paraId="7820DB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部门：</w:t>
            </w:r>
          </w:p>
        </w:tc>
        <w:tc>
          <w:tcPr>
            <w:tcW w:w="1741" w:type="dxa"/>
            <w:gridSpan w:val="4"/>
            <w:shd w:val="clear" w:color="auto" w:fill="FFFFFF"/>
            <w:vAlign w:val="bottom"/>
          </w:tcPr>
          <w:p w14:paraId="6C0580E6">
            <w:pPr>
              <w:jc w:val="both"/>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平泉市人民检察院</w:t>
            </w:r>
          </w:p>
        </w:tc>
        <w:tc>
          <w:tcPr>
            <w:tcW w:w="865" w:type="dxa"/>
            <w:shd w:val="clear" w:color="auto" w:fill="FFFFFF"/>
            <w:vAlign w:val="bottom"/>
          </w:tcPr>
          <w:p w14:paraId="6A1188DB">
            <w:pPr>
              <w:jc w:val="center"/>
              <w:rPr>
                <w:rFonts w:ascii="宋体" w:hAnsi="宋体" w:eastAsia="宋体" w:cs="宋体"/>
                <w:color w:val="000000"/>
                <w:sz w:val="20"/>
                <w:szCs w:val="20"/>
                <w:highlight w:val="none"/>
              </w:rPr>
            </w:pPr>
          </w:p>
        </w:tc>
        <w:tc>
          <w:tcPr>
            <w:tcW w:w="1062" w:type="dxa"/>
            <w:shd w:val="clear" w:color="auto" w:fill="FFFFFF"/>
            <w:vAlign w:val="bottom"/>
          </w:tcPr>
          <w:p w14:paraId="2342709C">
            <w:pPr>
              <w:widowControl/>
              <w:tabs>
                <w:tab w:val="left" w:pos="397"/>
                <w:tab w:val="center" w:pos="3100"/>
              </w:tabs>
              <w:ind w:right="-5048" w:rightChars="-2404"/>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eastAsia="zh-CN" w:bidi="ar"/>
              </w:rPr>
              <w:tab/>
            </w:r>
            <w:r>
              <w:rPr>
                <w:rFonts w:hint="eastAsia" w:ascii="宋体" w:hAnsi="宋体" w:eastAsia="宋体" w:cs="宋体"/>
                <w:color w:val="000000"/>
                <w:sz w:val="20"/>
                <w:szCs w:val="20"/>
                <w:highlight w:val="none"/>
              </w:rPr>
              <w:t>2022年度</w:t>
            </w:r>
            <w:r>
              <w:rPr>
                <w:rFonts w:hint="eastAsia" w:ascii="宋体" w:hAnsi="宋体" w:eastAsia="宋体" w:cs="宋体"/>
                <w:color w:val="000000"/>
                <w:kern w:val="0"/>
                <w:sz w:val="20"/>
                <w:szCs w:val="20"/>
                <w:highlight w:val="none"/>
                <w:lang w:eastAsia="zh-CN" w:bidi="ar"/>
              </w:rPr>
              <w:tab/>
            </w:r>
            <w:r>
              <w:rPr>
                <w:rFonts w:hint="eastAsia" w:ascii="宋体" w:hAnsi="宋体" w:eastAsia="宋体" w:cs="宋体"/>
                <w:color w:val="000000"/>
                <w:kern w:val="0"/>
                <w:sz w:val="20"/>
                <w:szCs w:val="20"/>
                <w:highlight w:val="none"/>
                <w:lang w:bidi="ar"/>
              </w:rPr>
              <w:t>单位：万元</w:t>
            </w:r>
          </w:p>
        </w:tc>
        <w:tc>
          <w:tcPr>
            <w:tcW w:w="4156" w:type="dxa"/>
            <w:gridSpan w:val="6"/>
            <w:tcBorders>
              <w:right w:val="single" w:color="auto" w:sz="4" w:space="0"/>
            </w:tcBorders>
            <w:shd w:val="clear" w:color="auto" w:fill="FFFFFF"/>
            <w:vAlign w:val="bottom"/>
          </w:tcPr>
          <w:p w14:paraId="548FFF87">
            <w:pPr>
              <w:widowControl/>
              <w:tabs>
                <w:tab w:val="left" w:pos="630"/>
                <w:tab w:val="left" w:pos="5250"/>
              </w:tabs>
              <w:ind w:right="346" w:rightChars="165"/>
              <w:jc w:val="right"/>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单位：万元</w:t>
            </w:r>
          </w:p>
        </w:tc>
      </w:tr>
      <w:tr w14:paraId="3A5CF166">
        <w:tblPrEx>
          <w:tblCellMar>
            <w:top w:w="15" w:type="dxa"/>
            <w:left w:w="15" w:type="dxa"/>
            <w:bottom w:w="15" w:type="dxa"/>
            <w:right w:w="15" w:type="dxa"/>
          </w:tblCellMar>
        </w:tblPrEx>
        <w:trPr>
          <w:trHeight w:val="569" w:hRule="atLeast"/>
          <w:jc w:val="center"/>
        </w:trPr>
        <w:tc>
          <w:tcPr>
            <w:tcW w:w="46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22FCDE">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预算数</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516A6">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决算数</w:t>
            </w:r>
          </w:p>
        </w:tc>
      </w:tr>
      <w:tr w14:paraId="790F8C97">
        <w:tblPrEx>
          <w:tblCellMar>
            <w:top w:w="15" w:type="dxa"/>
            <w:left w:w="15" w:type="dxa"/>
            <w:bottom w:w="15" w:type="dxa"/>
            <w:right w:w="15" w:type="dxa"/>
          </w:tblCellMar>
        </w:tblPrEx>
        <w:trPr>
          <w:trHeight w:val="63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F0BD4">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合计</w:t>
            </w:r>
          </w:p>
        </w:tc>
        <w:tc>
          <w:tcPr>
            <w:tcW w:w="6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E9C8C">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因公出国（境）费</w:t>
            </w:r>
          </w:p>
        </w:tc>
        <w:tc>
          <w:tcPr>
            <w:tcW w:w="2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FE94C">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公务用车购置及运行维护费</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9BC7C">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公务接待费</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347B3">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合计</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06904">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因公出国（境）费</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263D2">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公务用车购置及运行维护费</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B32BA">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公务接待费</w:t>
            </w:r>
          </w:p>
        </w:tc>
      </w:tr>
      <w:tr w14:paraId="008C76A8">
        <w:tblPrEx>
          <w:tblCellMar>
            <w:top w:w="15" w:type="dxa"/>
            <w:left w:w="15" w:type="dxa"/>
            <w:bottom w:w="15" w:type="dxa"/>
            <w:right w:w="15" w:type="dxa"/>
          </w:tblCellMar>
        </w:tblPrEx>
        <w:trPr>
          <w:trHeight w:val="933"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5931">
            <w:pPr>
              <w:jc w:val="center"/>
              <w:rPr>
                <w:rFonts w:ascii="宋体" w:hAnsi="宋体" w:eastAsia="宋体" w:cs="宋体"/>
                <w:color w:val="000000"/>
                <w:sz w:val="22"/>
                <w:highlight w:val="none"/>
              </w:rPr>
            </w:pPr>
          </w:p>
        </w:tc>
        <w:tc>
          <w:tcPr>
            <w:tcW w:w="6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1D46">
            <w:pPr>
              <w:jc w:val="center"/>
              <w:rPr>
                <w:rFonts w:ascii="宋体" w:hAnsi="宋体" w:eastAsia="宋体" w:cs="宋体"/>
                <w:color w:val="000000"/>
                <w:sz w:val="22"/>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DCA">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小计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996D">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公务用车购置费</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214F0">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公务用车运行维护费</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4EC0">
            <w:pPr>
              <w:jc w:val="center"/>
              <w:rPr>
                <w:rFonts w:ascii="宋体" w:hAnsi="宋体" w:eastAsia="宋体" w:cs="宋体"/>
                <w:color w:val="000000"/>
                <w:sz w:val="22"/>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8C81">
            <w:pPr>
              <w:jc w:val="center"/>
              <w:rPr>
                <w:rFonts w:ascii="宋体" w:hAnsi="宋体" w:eastAsia="宋体" w:cs="宋体"/>
                <w:color w:val="000000"/>
                <w:sz w:val="22"/>
                <w:highlight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09ED">
            <w:pPr>
              <w:jc w:val="center"/>
              <w:rPr>
                <w:rFonts w:ascii="宋体" w:hAnsi="宋体" w:eastAsia="宋体" w:cs="宋体"/>
                <w:color w:val="000000"/>
                <w:sz w:val="22"/>
                <w:highlight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9ADA">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小计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BCC">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公务用车购置费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974">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bidi="ar"/>
              </w:rPr>
              <w:t>公务用车</w:t>
            </w:r>
          </w:p>
          <w:p w14:paraId="4ECB9604">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运行维护费</w:t>
            </w: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DF2BB">
            <w:pPr>
              <w:jc w:val="center"/>
              <w:rPr>
                <w:rFonts w:ascii="宋体" w:hAnsi="宋体" w:eastAsia="宋体" w:cs="宋体"/>
                <w:color w:val="000000"/>
                <w:sz w:val="22"/>
                <w:highlight w:val="none"/>
              </w:rPr>
            </w:pPr>
          </w:p>
        </w:tc>
      </w:tr>
      <w:tr w14:paraId="457995E9">
        <w:tblPrEx>
          <w:tblCellMar>
            <w:top w:w="15" w:type="dxa"/>
            <w:left w:w="15" w:type="dxa"/>
            <w:bottom w:w="15" w:type="dxa"/>
            <w:right w:w="15" w:type="dxa"/>
          </w:tblCellMar>
        </w:tblPrEx>
        <w:trPr>
          <w:trHeight w:val="56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54FC">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23906">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E90">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081">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4</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48F3A">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97D">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361">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E73">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000F">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2B9">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C049">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821A">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12</w:t>
            </w:r>
          </w:p>
        </w:tc>
      </w:tr>
      <w:tr w14:paraId="431796BE">
        <w:tblPrEx>
          <w:tblCellMar>
            <w:top w:w="15" w:type="dxa"/>
            <w:left w:w="15" w:type="dxa"/>
            <w:bottom w:w="15" w:type="dxa"/>
            <w:right w:w="15" w:type="dxa"/>
          </w:tblCellMar>
        </w:tblPrEx>
        <w:trPr>
          <w:trHeight w:val="447"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487">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16.84</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7DA8">
            <w:pPr>
              <w:rPr>
                <w:rFonts w:ascii="宋体" w:hAnsi="宋体" w:eastAsia="宋体" w:cs="宋体"/>
                <w:color w:val="000000"/>
                <w:sz w:val="22"/>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289">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16.36</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01E0">
            <w:pPr>
              <w:rPr>
                <w:rFonts w:ascii="宋体" w:hAnsi="宋体" w:eastAsia="宋体" w:cs="宋体"/>
                <w:color w:val="000000"/>
                <w:sz w:val="22"/>
                <w:highlight w:val="none"/>
              </w:rPr>
            </w:pP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BB70">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16.36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E62">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0.48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108B">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16.84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BF8B">
            <w:pPr>
              <w:rPr>
                <w:rFonts w:ascii="宋体" w:hAnsi="宋体" w:eastAsia="宋体" w:cs="宋体"/>
                <w:color w:val="000000"/>
                <w:sz w:val="22"/>
                <w:highlight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B05">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16.36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08B">
            <w:pPr>
              <w:rPr>
                <w:rFonts w:ascii="宋体" w:hAnsi="宋体" w:eastAsia="宋体" w:cs="宋体"/>
                <w:color w:val="000000"/>
                <w:sz w:val="22"/>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606">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16.36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E45">
            <w:pP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0.48</w:t>
            </w:r>
          </w:p>
        </w:tc>
      </w:tr>
    </w:tbl>
    <w:p w14:paraId="71A7924D">
      <w:pPr>
        <w:rPr>
          <w:rFonts w:hint="eastAsia" w:ascii="华文中宋" w:hAnsi="华文中宋" w:eastAsia="华文中宋" w:cs="华文中宋"/>
          <w:color w:val="000000"/>
          <w:kern w:val="0"/>
          <w:sz w:val="32"/>
          <w:szCs w:val="32"/>
          <w:highlight w:val="none"/>
          <w:lang w:bidi="ar"/>
        </w:rPr>
      </w:pPr>
    </w:p>
    <w:p w14:paraId="6A8A91E5">
      <w:pPr>
        <w:widowControl/>
        <w:spacing w:after="160" w:line="580" w:lineRule="exact"/>
        <w:ind w:firstLine="2275" w:firstLineChars="316"/>
        <w:rPr>
          <w:rFonts w:eastAsia="黑体"/>
          <w:sz w:val="32"/>
          <w:szCs w:val="32"/>
          <w:highlight w:val="none"/>
        </w:rPr>
      </w:pPr>
      <w:r>
        <w:rPr>
          <w:sz w:val="72"/>
          <w:highlight w:val="none"/>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67F93">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797C7C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7EF67F93">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797C7C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6671DC1D">
      <w:pPr>
        <w:widowControl/>
        <w:spacing w:after="160" w:line="580" w:lineRule="exact"/>
        <w:ind w:left="-283" w:leftChars="-135" w:firstLine="1292" w:firstLineChars="404"/>
        <w:rPr>
          <w:rFonts w:eastAsia="黑体"/>
          <w:sz w:val="32"/>
          <w:szCs w:val="32"/>
          <w:highlight w:val="none"/>
        </w:rPr>
      </w:pPr>
    </w:p>
    <w:p w14:paraId="47420910">
      <w:pPr>
        <w:widowControl/>
        <w:spacing w:after="160" w:line="580" w:lineRule="exact"/>
        <w:ind w:firstLine="1011" w:firstLineChars="316"/>
        <w:rPr>
          <w:rFonts w:eastAsia="黑体"/>
          <w:sz w:val="32"/>
          <w:szCs w:val="32"/>
          <w:highlight w:val="none"/>
        </w:rPr>
      </w:pPr>
    </w:p>
    <w:p w14:paraId="20488708">
      <w:pPr>
        <w:widowControl/>
        <w:spacing w:after="160" w:line="580" w:lineRule="exact"/>
        <w:ind w:firstLine="1011" w:firstLineChars="316"/>
        <w:rPr>
          <w:rFonts w:eastAsia="黑体"/>
          <w:sz w:val="32"/>
          <w:szCs w:val="32"/>
          <w:highlight w:val="none"/>
        </w:rPr>
      </w:pPr>
    </w:p>
    <w:p w14:paraId="2D13D75E">
      <w:pPr>
        <w:widowControl/>
        <w:spacing w:after="160" w:line="580" w:lineRule="exact"/>
        <w:ind w:firstLine="1011" w:firstLineChars="316"/>
        <w:rPr>
          <w:rFonts w:eastAsia="黑体"/>
          <w:sz w:val="32"/>
          <w:szCs w:val="32"/>
          <w:highlight w:val="none"/>
        </w:rPr>
      </w:pPr>
    </w:p>
    <w:p w14:paraId="00713911">
      <w:pPr>
        <w:widowControl/>
        <w:spacing w:after="160" w:line="580" w:lineRule="exact"/>
        <w:ind w:firstLine="1011" w:firstLineChars="316"/>
        <w:rPr>
          <w:rFonts w:eastAsia="黑体"/>
          <w:sz w:val="32"/>
          <w:szCs w:val="32"/>
          <w:highlight w:val="none"/>
        </w:rPr>
      </w:pPr>
    </w:p>
    <w:p w14:paraId="3A82BC50">
      <w:pPr>
        <w:widowControl/>
        <w:spacing w:after="160" w:line="580" w:lineRule="exact"/>
        <w:ind w:firstLine="1011" w:firstLineChars="316"/>
        <w:rPr>
          <w:rFonts w:eastAsia="黑体"/>
          <w:sz w:val="32"/>
          <w:szCs w:val="32"/>
          <w:highlight w:val="none"/>
        </w:rPr>
      </w:pPr>
    </w:p>
    <w:p w14:paraId="33A6310A">
      <w:pPr>
        <w:widowControl/>
        <w:spacing w:after="160" w:line="580" w:lineRule="exact"/>
        <w:ind w:firstLine="1011" w:firstLineChars="316"/>
        <w:rPr>
          <w:rFonts w:eastAsia="黑体"/>
          <w:sz w:val="32"/>
          <w:szCs w:val="32"/>
          <w:highlight w:val="none"/>
        </w:rPr>
      </w:pPr>
      <w:r>
        <w:rPr>
          <w:rFonts w:hint="eastAsia" w:eastAsia="黑体"/>
          <w:sz w:val="32"/>
          <w:szCs w:val="32"/>
          <w:highlight w:val="none"/>
        </w:rPr>
        <w:t xml:space="preserve">     </w:t>
      </w:r>
    </w:p>
    <w:p w14:paraId="18189CB6">
      <w:pPr>
        <w:widowControl/>
        <w:jc w:val="center"/>
        <w:rPr>
          <w:rFonts w:eastAsia="黑体"/>
          <w:sz w:val="32"/>
          <w:szCs w:val="32"/>
          <w:highlight w:val="none"/>
        </w:rPr>
      </w:pPr>
    </w:p>
    <w:p w14:paraId="7F1CC8D3">
      <w:pPr>
        <w:widowControl/>
        <w:jc w:val="center"/>
        <w:rPr>
          <w:rFonts w:eastAsia="黑体"/>
          <w:sz w:val="32"/>
          <w:szCs w:val="32"/>
          <w:highlight w:val="none"/>
        </w:rPr>
      </w:pPr>
    </w:p>
    <w:p w14:paraId="58173A28">
      <w:pPr>
        <w:widowControl/>
        <w:jc w:val="center"/>
        <w:rPr>
          <w:rFonts w:eastAsia="黑体"/>
          <w:sz w:val="32"/>
          <w:szCs w:val="32"/>
          <w:highlight w:val="none"/>
        </w:rPr>
      </w:pPr>
    </w:p>
    <w:p w14:paraId="33AEF79C">
      <w:pPr>
        <w:widowControl/>
        <w:jc w:val="center"/>
        <w:rPr>
          <w:rFonts w:eastAsia="黑体"/>
          <w:sz w:val="32"/>
          <w:szCs w:val="32"/>
          <w:highlight w:val="none"/>
        </w:rPr>
      </w:pPr>
    </w:p>
    <w:p w14:paraId="407846EB">
      <w:pPr>
        <w:widowControl/>
        <w:jc w:val="center"/>
        <w:rPr>
          <w:rFonts w:eastAsia="黑体"/>
          <w:sz w:val="32"/>
          <w:szCs w:val="32"/>
          <w:highlight w:val="none"/>
        </w:rPr>
      </w:pPr>
    </w:p>
    <w:p w14:paraId="41BDB35D">
      <w:pPr>
        <w:widowControl/>
        <w:jc w:val="center"/>
        <w:rPr>
          <w:rFonts w:eastAsia="黑体"/>
          <w:sz w:val="32"/>
          <w:szCs w:val="32"/>
          <w:highlight w:val="none"/>
        </w:rPr>
      </w:pPr>
    </w:p>
    <w:p w14:paraId="78482E32">
      <w:pPr>
        <w:widowControl/>
        <w:jc w:val="center"/>
        <w:rPr>
          <w:rFonts w:eastAsia="黑体"/>
          <w:sz w:val="32"/>
          <w:szCs w:val="32"/>
          <w:highlight w:val="none"/>
        </w:rPr>
      </w:pPr>
    </w:p>
    <w:p w14:paraId="13DF8303">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0E270D12">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A96DBCB">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43EF90C">
      <w:pPr>
        <w:widowControl/>
        <w:jc w:val="cente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highlight w:val="none"/>
        </w:rPr>
        <w:drawing>
          <wp:anchor distT="0" distB="0" distL="114300" distR="114300" simplePos="0" relativeHeight="251670528" behindDoc="0" locked="0" layoutInCell="1" allowOverlap="1">
            <wp:simplePos x="0" y="0"/>
            <wp:positionH relativeFrom="column">
              <wp:posOffset>-347345</wp:posOffset>
            </wp:positionH>
            <wp:positionV relativeFrom="margin">
              <wp:posOffset>3401695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p>
    <w:p w14:paraId="6FE0F7A7">
      <w:pPr>
        <w:widowControl/>
        <w:ind w:firstLine="880" w:firstLineChars="200"/>
        <w:jc w:val="both"/>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14:paraId="5CCC3711">
      <w:pPr>
        <w:rPr>
          <w:rFonts w:ascii="黑体" w:hAnsi="Calibri" w:eastAsia="黑体" w:cs="Times New Roman"/>
          <w:sz w:val="32"/>
          <w:szCs w:val="32"/>
          <w:highlight w:val="none"/>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1D35465E">
      <w:pPr>
        <w:keepNext/>
        <w:keepLines/>
        <w:snapToGrid w:val="0"/>
        <w:spacing w:line="580" w:lineRule="exact"/>
        <w:ind w:firstLine="640" w:firstLineChars="200"/>
        <w:outlineLvl w:val="1"/>
        <w:rPr>
          <w:rFonts w:ascii="黑体" w:hAnsi="Calibri" w:eastAsia="黑体" w:cs="Times New Roman"/>
          <w:sz w:val="32"/>
          <w:szCs w:val="32"/>
          <w:highlight w:val="none"/>
        </w:rPr>
      </w:pPr>
      <w:r>
        <w:rPr>
          <w:rFonts w:hint="eastAsia" w:ascii="黑体" w:hAnsi="Calibri" w:eastAsia="黑体" w:cs="Times New Roman"/>
          <w:sz w:val="32"/>
          <w:szCs w:val="32"/>
          <w:highlight w:val="none"/>
        </w:rPr>
        <w:t>一、收入</w:t>
      </w:r>
      <w:r>
        <w:rPr>
          <w:rFonts w:hint="eastAsia" w:ascii="黑体" w:hAnsi="Cambria" w:eastAsia="黑体" w:cs="黑体"/>
          <w:kern w:val="0"/>
          <w:sz w:val="32"/>
          <w:szCs w:val="32"/>
          <w:highlight w:val="none"/>
        </w:rPr>
        <w:t>支出</w:t>
      </w:r>
      <w:r>
        <w:rPr>
          <w:rFonts w:hint="eastAsia" w:ascii="黑体" w:hAnsi="Calibri" w:eastAsia="黑体" w:cs="Times New Roman"/>
          <w:sz w:val="32"/>
          <w:szCs w:val="32"/>
          <w:highlight w:val="none"/>
        </w:rPr>
        <w:t>决算总体情况说明</w:t>
      </w:r>
    </w:p>
    <w:p w14:paraId="7F9B9B51">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Times New Roman" w:eastAsia="仿宋_GB2312" w:cs="DengXian-Regular"/>
          <w:sz w:val="32"/>
          <w:szCs w:val="32"/>
          <w:highlight w:val="none"/>
        </w:rPr>
        <w:t>本部门2022年度收、支总计（含结转和结余）</w:t>
      </w:r>
      <w:r>
        <w:rPr>
          <w:rFonts w:hint="eastAsia" w:ascii="仿宋_GB2312" w:hAnsi="仿宋" w:eastAsia="仿宋_GB2312"/>
          <w:sz w:val="32"/>
          <w:szCs w:val="32"/>
          <w:highlight w:val="none"/>
          <w:lang w:val="en-US" w:eastAsia="zh-CN"/>
        </w:rPr>
        <w:t>1324.54</w:t>
      </w:r>
      <w:r>
        <w:rPr>
          <w:rFonts w:hint="eastAsia" w:ascii="仿宋_GB2312" w:hAnsi="Times New Roman" w:eastAsia="仿宋_GB2312" w:cs="DengXian-Regular"/>
          <w:sz w:val="32"/>
          <w:szCs w:val="32"/>
          <w:highlight w:val="none"/>
        </w:rPr>
        <w:t>万元。与2021年度决算相比，收支各增加</w:t>
      </w:r>
      <w:r>
        <w:rPr>
          <w:rFonts w:hint="eastAsia" w:ascii="仿宋_GB2312" w:hAnsi="Times New Roman" w:eastAsia="仿宋_GB2312" w:cs="DengXian-Regular"/>
          <w:sz w:val="32"/>
          <w:szCs w:val="32"/>
          <w:highlight w:val="none"/>
          <w:lang w:val="en-US" w:eastAsia="zh-CN"/>
        </w:rPr>
        <w:t>190.15</w:t>
      </w:r>
      <w:r>
        <w:rPr>
          <w:rFonts w:hint="eastAsia" w:ascii="仿宋_GB2312" w:hAnsi="Times New Roman" w:eastAsia="仿宋_GB2312" w:cs="DengXian-Regular"/>
          <w:sz w:val="32"/>
          <w:szCs w:val="32"/>
          <w:highlight w:val="none"/>
        </w:rPr>
        <w:t>万元，增长</w:t>
      </w:r>
      <w:r>
        <w:rPr>
          <w:rFonts w:hint="eastAsia" w:ascii="仿宋_GB2312" w:hAnsi="Times New Roman" w:eastAsia="仿宋_GB2312" w:cs="DengXian-Regular"/>
          <w:sz w:val="32"/>
          <w:szCs w:val="32"/>
          <w:highlight w:val="none"/>
          <w:lang w:val="en-US" w:eastAsia="zh-CN"/>
        </w:rPr>
        <w:t>16.76</w:t>
      </w:r>
      <w:r>
        <w:rPr>
          <w:rFonts w:hint="eastAsia" w:ascii="仿宋_GB2312" w:hAnsi="Times New Roman" w:eastAsia="仿宋_GB2312" w:cs="DengXian-Regular"/>
          <w:sz w:val="32"/>
          <w:szCs w:val="32"/>
          <w:highlight w:val="none"/>
        </w:rPr>
        <w:t>%，主要原因是</w:t>
      </w:r>
      <w:r>
        <w:rPr>
          <w:rFonts w:hint="eastAsia" w:ascii="仿宋_GB2312" w:hAnsi="仿宋" w:eastAsia="仿宋_GB2312"/>
          <w:sz w:val="32"/>
          <w:szCs w:val="32"/>
          <w:highlight w:val="none"/>
          <w:lang w:val="en-US" w:eastAsia="zh-CN"/>
        </w:rPr>
        <w:t>一是疫情经费支出增加，二是疫情结束后积压累计办案量增大</w:t>
      </w:r>
      <w:r>
        <w:rPr>
          <w:rFonts w:hint="eastAsia" w:ascii="仿宋_GB2312" w:hAnsi="仿宋" w:eastAsia="仿宋_GB2312"/>
          <w:sz w:val="32"/>
          <w:szCs w:val="32"/>
          <w:highlight w:val="none"/>
        </w:rPr>
        <w:t>等。</w:t>
      </w:r>
    </w:p>
    <w:p w14:paraId="6146F240">
      <w:pPr>
        <w:adjustRightInd w:val="0"/>
        <w:snapToGrid w:val="0"/>
        <w:spacing w:line="580" w:lineRule="exact"/>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2576" behindDoc="0" locked="0" layoutInCell="1" allowOverlap="1">
            <wp:simplePos x="0" y="0"/>
            <wp:positionH relativeFrom="column">
              <wp:posOffset>410845</wp:posOffset>
            </wp:positionH>
            <wp:positionV relativeFrom="paragraph">
              <wp:posOffset>169545</wp:posOffset>
            </wp:positionV>
            <wp:extent cx="4519930" cy="2320290"/>
            <wp:effectExtent l="4445" t="5080" r="9525" b="177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6080BBE">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2C6ADCD4">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60BA313F">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p>
    <w:p w14:paraId="5F425FE7">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1F49022B">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1C66C7A7">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p>
    <w:p w14:paraId="7CD31C2F">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291B028E">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黑体" w:hAnsi="Calibri" w:eastAsia="黑体" w:cs="Times New Roman"/>
          <w:sz w:val="32"/>
          <w:szCs w:val="32"/>
          <w:highlight w:val="none"/>
        </w:rPr>
        <w:t>二、收入决算情况说明</w:t>
      </w:r>
    </w:p>
    <w:p w14:paraId="691F49D6">
      <w:pPr>
        <w:autoSpaceDE w:val="0"/>
        <w:autoSpaceDN w:val="0"/>
        <w:adjustRightInd w:val="0"/>
        <w:ind w:left="200" w:firstLine="640" w:firstLineChars="200"/>
        <w:jc w:val="left"/>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rPr>
        <w:t>本部门2022年度收入合计</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万元，其中：财政拨款收入</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%；事业收入</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%；经营收入</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%；其他收入</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p>
    <w:p w14:paraId="2F52DE67">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3600" behindDoc="0" locked="0" layoutInCell="1" allowOverlap="1">
            <wp:simplePos x="0" y="0"/>
            <wp:positionH relativeFrom="column">
              <wp:posOffset>1099185</wp:posOffset>
            </wp:positionH>
            <wp:positionV relativeFrom="paragraph">
              <wp:posOffset>91440</wp:posOffset>
            </wp:positionV>
            <wp:extent cx="3801745" cy="2040255"/>
            <wp:effectExtent l="4445" t="4445" r="2286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412AC33A">
      <w:pPr>
        <w:adjustRightInd w:val="0"/>
        <w:snapToGrid w:val="0"/>
        <w:spacing w:line="580" w:lineRule="exact"/>
        <w:ind w:firstLine="640" w:firstLineChars="200"/>
        <w:rPr>
          <w:rFonts w:ascii="仿宋_GB2312" w:hAnsi="Times New Roman" w:eastAsia="仿宋_GB2312" w:cs="DengXian-Regular"/>
          <w:sz w:val="32"/>
          <w:szCs w:val="32"/>
          <w:highlight w:val="none"/>
        </w:rPr>
      </w:pPr>
    </w:p>
    <w:p w14:paraId="54C2E855">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p>
    <w:p w14:paraId="1B09467C">
      <w:pPr>
        <w:adjustRightInd w:val="0"/>
        <w:snapToGrid w:val="0"/>
        <w:spacing w:line="580" w:lineRule="exact"/>
        <w:rPr>
          <w:rFonts w:ascii="仿宋_GB2312" w:hAnsi="Times New Roman" w:eastAsia="仿宋_GB2312" w:cs="DengXian-Regular"/>
          <w:sz w:val="32"/>
          <w:szCs w:val="32"/>
          <w:highlight w:val="none"/>
        </w:rPr>
      </w:pPr>
    </w:p>
    <w:p w14:paraId="3774B5D2">
      <w:pPr>
        <w:adjustRightInd w:val="0"/>
        <w:snapToGrid w:val="0"/>
        <w:spacing w:line="580" w:lineRule="exact"/>
        <w:ind w:firstLine="640" w:firstLineChars="200"/>
        <w:rPr>
          <w:rFonts w:hint="eastAsia" w:ascii="黑体" w:hAnsi="Calibri" w:eastAsia="黑体" w:cs="Times New Roman"/>
          <w:sz w:val="32"/>
          <w:szCs w:val="32"/>
          <w:highlight w:val="none"/>
        </w:rPr>
      </w:pPr>
    </w:p>
    <w:p w14:paraId="76A0578B">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黑体" w:hAnsi="Calibri" w:eastAsia="黑体" w:cs="Times New Roman"/>
          <w:sz w:val="32"/>
          <w:szCs w:val="32"/>
          <w:highlight w:val="none"/>
        </w:rPr>
        <w:t>三、支出决算情况说明</w:t>
      </w:r>
    </w:p>
    <w:p w14:paraId="07504FF7">
      <w:pPr>
        <w:autoSpaceDE w:val="0"/>
        <w:autoSpaceDN w:val="0"/>
        <w:adjustRightInd w:val="0"/>
        <w:ind w:left="200" w:firstLine="640" w:firstLineChars="200"/>
        <w:jc w:val="left"/>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本部门2022年度支出合计</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万元，其中：基本支出</w:t>
      </w:r>
      <w:r>
        <w:rPr>
          <w:rFonts w:hint="eastAsia" w:ascii="仿宋_GB2312" w:hAnsi="Times New Roman" w:eastAsia="仿宋_GB2312" w:cs="DengXian-Regular"/>
          <w:sz w:val="32"/>
          <w:szCs w:val="32"/>
          <w:highlight w:val="none"/>
          <w:lang w:val="en-US" w:eastAsia="zh-CN"/>
        </w:rPr>
        <w:t>1134.96</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86</w:t>
      </w:r>
      <w:r>
        <w:rPr>
          <w:rFonts w:hint="eastAsia" w:ascii="仿宋_GB2312" w:hAnsi="Times New Roman" w:eastAsia="仿宋_GB2312" w:cs="DengXian-Regular"/>
          <w:sz w:val="32"/>
          <w:szCs w:val="32"/>
          <w:highlight w:val="none"/>
        </w:rPr>
        <w:t>%；项目支出</w:t>
      </w:r>
      <w:r>
        <w:rPr>
          <w:rFonts w:hint="eastAsia" w:ascii="仿宋_GB2312" w:hAnsi="Times New Roman" w:eastAsia="仿宋_GB2312" w:cs="DengXian-Regular"/>
          <w:sz w:val="32"/>
          <w:szCs w:val="32"/>
          <w:highlight w:val="none"/>
          <w:lang w:val="en-US" w:eastAsia="zh-CN"/>
        </w:rPr>
        <w:t>189.58</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14</w:t>
      </w:r>
      <w:r>
        <w:rPr>
          <w:rFonts w:hint="eastAsia" w:ascii="仿宋_GB2312" w:hAnsi="Times New Roman" w:eastAsia="仿宋_GB2312" w:cs="DengXian-Regular"/>
          <w:sz w:val="32"/>
          <w:szCs w:val="32"/>
          <w:highlight w:val="none"/>
        </w:rPr>
        <w:t>%；经营支出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%；对附属单位补助支出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w:t>
      </w:r>
    </w:p>
    <w:p w14:paraId="5B8449AD">
      <w:pPr>
        <w:autoSpaceDE w:val="0"/>
        <w:autoSpaceDN w:val="0"/>
        <w:adjustRightInd w:val="0"/>
        <w:ind w:left="200" w:firstLine="640" w:firstLineChars="200"/>
        <w:jc w:val="left"/>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4624" behindDoc="0" locked="0" layoutInCell="1" allowOverlap="1">
            <wp:simplePos x="0" y="0"/>
            <wp:positionH relativeFrom="column">
              <wp:posOffset>550545</wp:posOffset>
            </wp:positionH>
            <wp:positionV relativeFrom="paragraph">
              <wp:posOffset>166370</wp:posOffset>
            </wp:positionV>
            <wp:extent cx="4184015" cy="2196465"/>
            <wp:effectExtent l="4445" t="4445" r="21590" b="889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23107AAE">
      <w:pPr>
        <w:autoSpaceDE w:val="0"/>
        <w:autoSpaceDN w:val="0"/>
        <w:adjustRightInd w:val="0"/>
        <w:ind w:left="200" w:firstLine="640" w:firstLineChars="200"/>
        <w:jc w:val="left"/>
        <w:rPr>
          <w:rFonts w:hint="eastAsia" w:ascii="仿宋_GB2312" w:hAnsi="Times New Roman" w:eastAsia="仿宋_GB2312" w:cs="DengXian-Regular"/>
          <w:sz w:val="32"/>
          <w:szCs w:val="32"/>
          <w:highlight w:val="none"/>
        </w:rPr>
      </w:pPr>
    </w:p>
    <w:p w14:paraId="14A6B2D8">
      <w:pPr>
        <w:autoSpaceDE w:val="0"/>
        <w:autoSpaceDN w:val="0"/>
        <w:adjustRightInd w:val="0"/>
        <w:ind w:left="200" w:firstLine="640" w:firstLineChars="200"/>
        <w:jc w:val="left"/>
        <w:rPr>
          <w:rFonts w:hint="eastAsia" w:ascii="仿宋_GB2312" w:hAnsi="Times New Roman" w:eastAsia="仿宋_GB2312" w:cs="DengXian-Regular"/>
          <w:sz w:val="32"/>
          <w:szCs w:val="32"/>
          <w:highlight w:val="none"/>
        </w:rPr>
      </w:pPr>
    </w:p>
    <w:p w14:paraId="67377893">
      <w:pPr>
        <w:spacing w:line="580" w:lineRule="exact"/>
        <w:outlineLvl w:val="1"/>
        <w:rPr>
          <w:rFonts w:hint="eastAsia" w:ascii="黑体" w:hAnsi="Calibri" w:eastAsia="黑体" w:cs="Times New Roman"/>
          <w:sz w:val="32"/>
          <w:szCs w:val="32"/>
          <w:highlight w:val="none"/>
        </w:rPr>
      </w:pPr>
    </w:p>
    <w:p w14:paraId="74B5162D">
      <w:pPr>
        <w:spacing w:line="580" w:lineRule="exact"/>
        <w:outlineLvl w:val="1"/>
        <w:rPr>
          <w:rFonts w:hint="eastAsia" w:ascii="黑体" w:hAnsi="Calibri" w:eastAsia="黑体" w:cs="Times New Roman"/>
          <w:sz w:val="32"/>
          <w:szCs w:val="32"/>
          <w:highlight w:val="none"/>
        </w:rPr>
      </w:pPr>
    </w:p>
    <w:p w14:paraId="4AACB426">
      <w:pPr>
        <w:spacing w:line="580" w:lineRule="exact"/>
        <w:outlineLvl w:val="1"/>
        <w:rPr>
          <w:rFonts w:hint="eastAsia" w:ascii="黑体" w:hAnsi="Calibri" w:eastAsia="黑体" w:cs="Times New Roman"/>
          <w:sz w:val="32"/>
          <w:szCs w:val="32"/>
          <w:highlight w:val="none"/>
        </w:rPr>
      </w:pPr>
    </w:p>
    <w:p w14:paraId="66F3E4CC">
      <w:pPr>
        <w:spacing w:line="580" w:lineRule="exact"/>
        <w:outlineLvl w:val="1"/>
        <w:rPr>
          <w:rFonts w:hint="eastAsia" w:ascii="黑体" w:hAnsi="Calibri" w:eastAsia="黑体" w:cs="Times New Roman"/>
          <w:sz w:val="32"/>
          <w:szCs w:val="32"/>
          <w:highlight w:val="none"/>
        </w:rPr>
      </w:pPr>
    </w:p>
    <w:p w14:paraId="6FC9C8DB">
      <w:pPr>
        <w:spacing w:line="580" w:lineRule="exact"/>
        <w:ind w:firstLine="640" w:firstLineChars="200"/>
        <w:outlineLvl w:val="1"/>
        <w:rPr>
          <w:rFonts w:ascii="黑体" w:hAnsi="Calibri" w:eastAsia="黑体" w:cs="Times New Roman"/>
          <w:sz w:val="32"/>
          <w:szCs w:val="32"/>
          <w:highlight w:val="none"/>
        </w:rPr>
      </w:pPr>
      <w:r>
        <w:rPr>
          <w:rFonts w:hint="eastAsia" w:ascii="黑体" w:hAnsi="Calibri" w:eastAsia="黑体" w:cs="Times New Roman"/>
          <w:sz w:val="32"/>
          <w:szCs w:val="32"/>
          <w:highlight w:val="none"/>
        </w:rPr>
        <w:t>四、</w:t>
      </w:r>
      <w:r>
        <w:rPr>
          <w:rFonts w:hint="eastAsia" w:ascii="黑体" w:hAnsi="Cambria" w:eastAsia="黑体" w:cs="黑体"/>
          <w:kern w:val="0"/>
          <w:sz w:val="32"/>
          <w:szCs w:val="32"/>
          <w:highlight w:val="none"/>
        </w:rPr>
        <w:t>财政</w:t>
      </w:r>
      <w:r>
        <w:rPr>
          <w:rFonts w:hint="eastAsia" w:ascii="黑体" w:hAnsi="Calibri" w:eastAsia="黑体" w:cs="Times New Roman"/>
          <w:sz w:val="32"/>
          <w:szCs w:val="32"/>
          <w:highlight w:val="none"/>
        </w:rPr>
        <w:t>拨款收入支出决算总体情况说明</w:t>
      </w:r>
    </w:p>
    <w:p w14:paraId="38A44A40">
      <w:pPr>
        <w:snapToGrid w:val="0"/>
        <w:spacing w:line="580" w:lineRule="exact"/>
        <w:ind w:firstLine="643" w:firstLine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（一）财政拨款收支与2021年度决算对比情况</w:t>
      </w:r>
    </w:p>
    <w:p w14:paraId="45994AC0">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本部门2022年度财政拨款本年收入</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万元,比2021年度增加</w:t>
      </w:r>
      <w:r>
        <w:rPr>
          <w:rFonts w:hint="eastAsia" w:ascii="仿宋_GB2312" w:hAnsi="Times New Roman" w:eastAsia="仿宋_GB2312" w:cs="DengXian-Regular"/>
          <w:sz w:val="32"/>
          <w:szCs w:val="32"/>
          <w:highlight w:val="none"/>
          <w:lang w:val="en-US" w:eastAsia="zh-CN"/>
        </w:rPr>
        <w:t>190.15</w:t>
      </w:r>
      <w:r>
        <w:rPr>
          <w:rFonts w:hint="eastAsia" w:ascii="仿宋_GB2312" w:hAnsi="Times New Roman" w:eastAsia="仿宋_GB2312" w:cs="DengXian-Regular"/>
          <w:sz w:val="32"/>
          <w:szCs w:val="32"/>
          <w:highlight w:val="none"/>
        </w:rPr>
        <w:t>万元，增长</w:t>
      </w:r>
      <w:r>
        <w:rPr>
          <w:rFonts w:hint="eastAsia" w:ascii="仿宋_GB2312" w:hAnsi="Times New Roman" w:eastAsia="仿宋_GB2312" w:cs="DengXian-Regular"/>
          <w:sz w:val="32"/>
          <w:szCs w:val="32"/>
          <w:highlight w:val="none"/>
          <w:lang w:val="en-US" w:eastAsia="zh-CN"/>
        </w:rPr>
        <w:t>16.76</w:t>
      </w:r>
      <w:r>
        <w:rPr>
          <w:rFonts w:hint="eastAsia" w:ascii="仿宋_GB2312" w:hAnsi="Times New Roman" w:eastAsia="仿宋_GB2312" w:cs="DengXian-Regular"/>
          <w:sz w:val="32"/>
          <w:szCs w:val="32"/>
          <w:highlight w:val="none"/>
        </w:rPr>
        <w:t>%，主要是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万元，增加</w:t>
      </w:r>
      <w:r>
        <w:rPr>
          <w:rFonts w:hint="eastAsia" w:ascii="仿宋_GB2312" w:hAnsi="Times New Roman" w:eastAsia="仿宋_GB2312" w:cs="DengXian-Regular"/>
          <w:sz w:val="32"/>
          <w:szCs w:val="32"/>
          <w:highlight w:val="none"/>
          <w:lang w:val="en-US" w:eastAsia="zh-CN"/>
        </w:rPr>
        <w:t>190.15</w:t>
      </w:r>
      <w:r>
        <w:rPr>
          <w:rFonts w:hint="eastAsia" w:ascii="仿宋_GB2312" w:hAnsi="Times New Roman" w:eastAsia="仿宋_GB2312" w:cs="DengXian-Regular"/>
          <w:sz w:val="32"/>
          <w:szCs w:val="32"/>
          <w:highlight w:val="none"/>
        </w:rPr>
        <w:t>万元，增长</w:t>
      </w:r>
      <w:r>
        <w:rPr>
          <w:rFonts w:hint="eastAsia" w:ascii="仿宋_GB2312" w:hAnsi="Times New Roman" w:eastAsia="仿宋_GB2312" w:cs="DengXian-Regular"/>
          <w:sz w:val="32"/>
          <w:szCs w:val="32"/>
          <w:highlight w:val="none"/>
          <w:lang w:val="en-US" w:eastAsia="zh-CN"/>
        </w:rPr>
        <w:t>16.76</w:t>
      </w:r>
      <w:r>
        <w:rPr>
          <w:rFonts w:hint="eastAsia" w:ascii="仿宋_GB2312" w:hAnsi="Times New Roman" w:eastAsia="仿宋_GB2312" w:cs="DengXian-Regular"/>
          <w:sz w:val="32"/>
          <w:szCs w:val="32"/>
          <w:highlight w:val="none"/>
        </w:rPr>
        <w:t>%，主要是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。具体情况如下：</w:t>
      </w:r>
    </w:p>
    <w:p w14:paraId="733DD663">
      <w:pPr>
        <w:numPr>
          <w:ilvl w:val="0"/>
          <w:numId w:val="1"/>
        </w:num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一般公共预算财政拨款本年收入</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万元，比上年增加</w:t>
      </w:r>
      <w:r>
        <w:rPr>
          <w:rFonts w:hint="eastAsia" w:ascii="仿宋_GB2312" w:hAnsi="Times New Roman" w:eastAsia="仿宋_GB2312" w:cs="DengXian-Regular"/>
          <w:sz w:val="32"/>
          <w:szCs w:val="32"/>
          <w:highlight w:val="none"/>
          <w:lang w:val="en-US" w:eastAsia="zh-CN"/>
        </w:rPr>
        <w:t>190.15</w:t>
      </w:r>
      <w:r>
        <w:rPr>
          <w:rFonts w:hint="eastAsia" w:ascii="仿宋_GB2312" w:hAnsi="Times New Roman" w:eastAsia="仿宋_GB2312" w:cs="DengXian-Regular"/>
          <w:sz w:val="32"/>
          <w:szCs w:val="32"/>
          <w:highlight w:val="none"/>
        </w:rPr>
        <w:t>万元；主要是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万元，比上年增加</w:t>
      </w:r>
      <w:r>
        <w:rPr>
          <w:rFonts w:hint="eastAsia" w:ascii="仿宋_GB2312" w:hAnsi="Times New Roman" w:eastAsia="仿宋_GB2312" w:cs="DengXian-Regular"/>
          <w:sz w:val="32"/>
          <w:szCs w:val="32"/>
          <w:highlight w:val="none"/>
          <w:lang w:val="en-US" w:eastAsia="zh-CN"/>
        </w:rPr>
        <w:t>190.15</w:t>
      </w:r>
      <w:r>
        <w:rPr>
          <w:rFonts w:hint="eastAsia" w:ascii="仿宋_GB2312" w:hAnsi="Times New Roman" w:eastAsia="仿宋_GB2312" w:cs="DengXian-Regular"/>
          <w:sz w:val="32"/>
          <w:szCs w:val="32"/>
          <w:highlight w:val="none"/>
        </w:rPr>
        <w:t>万元，增长</w:t>
      </w:r>
      <w:r>
        <w:rPr>
          <w:rFonts w:hint="eastAsia" w:ascii="仿宋_GB2312" w:hAnsi="Times New Roman" w:eastAsia="仿宋_GB2312" w:cs="DengXian-Regular"/>
          <w:sz w:val="32"/>
          <w:szCs w:val="32"/>
          <w:highlight w:val="none"/>
          <w:lang w:val="en-US" w:eastAsia="zh-CN"/>
        </w:rPr>
        <w:t>16.76</w:t>
      </w:r>
      <w:r>
        <w:rPr>
          <w:rFonts w:hint="eastAsia" w:ascii="仿宋_GB2312" w:hAnsi="Times New Roman" w:eastAsia="仿宋_GB2312" w:cs="DengXian-Regular"/>
          <w:sz w:val="32"/>
          <w:szCs w:val="32"/>
          <w:highlight w:val="none"/>
        </w:rPr>
        <w:t>%，主要是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w:t>
      </w:r>
    </w:p>
    <w:p w14:paraId="72293E8E">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2C20E51C">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6471EA4D">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577BDFA4">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9744" behindDoc="0" locked="0" layoutInCell="1" allowOverlap="1">
            <wp:simplePos x="0" y="0"/>
            <wp:positionH relativeFrom="column">
              <wp:posOffset>630555</wp:posOffset>
            </wp:positionH>
            <wp:positionV relativeFrom="paragraph">
              <wp:posOffset>-960120</wp:posOffset>
            </wp:positionV>
            <wp:extent cx="4519930" cy="2320290"/>
            <wp:effectExtent l="4445" t="5080" r="9525" b="177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7385565B">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50B9E714">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11C051A6">
      <w:pPr>
        <w:numPr>
          <w:ilvl w:val="0"/>
          <w:numId w:val="0"/>
        </w:numPr>
        <w:adjustRightInd w:val="0"/>
        <w:snapToGrid w:val="0"/>
        <w:spacing w:line="580" w:lineRule="exact"/>
        <w:rPr>
          <w:rFonts w:hint="eastAsia" w:ascii="仿宋_GB2312" w:hAnsi="Times New Roman" w:eastAsia="仿宋_GB2312" w:cs="DengXian-Regular"/>
          <w:sz w:val="32"/>
          <w:szCs w:val="32"/>
          <w:highlight w:val="none"/>
        </w:rPr>
      </w:pPr>
    </w:p>
    <w:p w14:paraId="0AF99154">
      <w:pPr>
        <w:numPr>
          <w:ilvl w:val="0"/>
          <w:numId w:val="1"/>
        </w:numPr>
        <w:adjustRightInd w:val="0"/>
        <w:snapToGrid w:val="0"/>
        <w:spacing w:line="580" w:lineRule="exact"/>
        <w:ind w:left="0" w:leftChars="0"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政府性基金预算财政拨款本年收入</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val="en-US" w:eastAsia="zh-CN"/>
        </w:rPr>
        <w:t>与2021年持平，原因是本单位无政府性基金预算财政拨款收入</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val="en-US" w:eastAsia="zh-CN"/>
        </w:rPr>
        <w:t>与2021年持平，原因是本单位无政府性基金预算财政拨款支出</w:t>
      </w:r>
      <w:r>
        <w:rPr>
          <w:rFonts w:hint="eastAsia" w:ascii="仿宋_GB2312" w:hAnsi="Times New Roman" w:eastAsia="仿宋_GB2312" w:cs="DengXian-Regular"/>
          <w:sz w:val="32"/>
          <w:szCs w:val="32"/>
          <w:highlight w:val="none"/>
          <w:lang w:eastAsia="zh-CN"/>
        </w:rPr>
        <w:t>。</w:t>
      </w:r>
    </w:p>
    <w:p w14:paraId="05748178">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80768" behindDoc="0" locked="0" layoutInCell="1" allowOverlap="1">
            <wp:simplePos x="0" y="0"/>
            <wp:positionH relativeFrom="column">
              <wp:posOffset>394970</wp:posOffset>
            </wp:positionH>
            <wp:positionV relativeFrom="paragraph">
              <wp:posOffset>153035</wp:posOffset>
            </wp:positionV>
            <wp:extent cx="4519930" cy="2320290"/>
            <wp:effectExtent l="4445" t="5080" r="9525"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7DDA128A">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5FABD93A">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590BB8E1">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662324B9">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6BC0B515">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025CCA67">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52DD9A20">
      <w:pPr>
        <w:numPr>
          <w:ilvl w:val="0"/>
          <w:numId w:val="1"/>
        </w:numPr>
        <w:adjustRightInd w:val="0"/>
        <w:snapToGrid w:val="0"/>
        <w:spacing w:line="580" w:lineRule="exact"/>
        <w:ind w:left="0" w:leftChars="0"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国有资本经营预算财政拨款本年收入</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val="en-US" w:eastAsia="zh-CN"/>
        </w:rPr>
        <w:t>与2021年持平，原因是本单位无国有资本经营预算财政拨款收入</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val="en-US" w:eastAsia="zh-CN"/>
        </w:rPr>
        <w:t>与2021年持平，原因是本单位无国有资本经营预算财政拨款支出。</w:t>
      </w:r>
    </w:p>
    <w:p w14:paraId="26C1A9BA">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81792" behindDoc="0" locked="0" layoutInCell="1" allowOverlap="1">
            <wp:simplePos x="0" y="0"/>
            <wp:positionH relativeFrom="column">
              <wp:posOffset>570230</wp:posOffset>
            </wp:positionH>
            <wp:positionV relativeFrom="paragraph">
              <wp:posOffset>230505</wp:posOffset>
            </wp:positionV>
            <wp:extent cx="4519930" cy="2320290"/>
            <wp:effectExtent l="4445" t="5080" r="9525"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68A6882E">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6F4BDA38">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52635E13">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47197909">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7E101B96">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14:paraId="4332A221">
      <w:pPr>
        <w:snapToGrid w:val="0"/>
        <w:spacing w:line="580" w:lineRule="exact"/>
        <w:ind w:firstLine="643" w:firstLineChars="200"/>
        <w:rPr>
          <w:rFonts w:ascii="仿宋_GB2312" w:hAnsi="Times New Roman" w:eastAsia="仿宋_GB2312" w:cs="DengXian-Bold"/>
          <w:b/>
          <w:bCs/>
          <w:sz w:val="32"/>
          <w:szCs w:val="32"/>
          <w:highlight w:val="none"/>
        </w:rPr>
      </w:pPr>
      <w:r>
        <w:rPr>
          <w:rFonts w:hint="eastAsia" w:ascii="楷体_GB2312" w:hAnsi="Times New Roman" w:eastAsia="楷体_GB2312" w:cs="DengXian-Bold"/>
          <w:b/>
          <w:bCs/>
          <w:sz w:val="32"/>
          <w:szCs w:val="32"/>
          <w:highlight w:val="none"/>
        </w:rPr>
        <w:t>（二）财政拨款收支与年初预算数对比情况</w:t>
      </w:r>
    </w:p>
    <w:p w14:paraId="68F02024">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本部门2022年度财政拨款本年收入</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万元，完成年初预算的</w:t>
      </w:r>
      <w:r>
        <w:rPr>
          <w:rFonts w:hint="eastAsia" w:ascii="仿宋_GB2312" w:hAnsi="Times New Roman" w:eastAsia="仿宋_GB2312" w:cs="DengXian-Regular"/>
          <w:sz w:val="32"/>
          <w:szCs w:val="32"/>
          <w:highlight w:val="none"/>
          <w:lang w:val="en-US" w:eastAsia="zh-CN"/>
        </w:rPr>
        <w:t>107.12</w:t>
      </w:r>
      <w:r>
        <w:rPr>
          <w:rFonts w:hint="eastAsia" w:ascii="仿宋_GB2312" w:hAnsi="Times New Roman" w:eastAsia="仿宋_GB2312" w:cs="DengXian-Regular"/>
          <w:sz w:val="32"/>
          <w:szCs w:val="32"/>
          <w:highlight w:val="none"/>
        </w:rPr>
        <w:t>%,比年初预算增加</w:t>
      </w:r>
      <w:r>
        <w:rPr>
          <w:rFonts w:hint="eastAsia" w:ascii="仿宋_GB2312" w:hAnsi="Times New Roman" w:eastAsia="仿宋_GB2312" w:cs="DengXian-Regular"/>
          <w:sz w:val="32"/>
          <w:szCs w:val="32"/>
          <w:highlight w:val="none"/>
          <w:lang w:val="en-US" w:eastAsia="zh-CN"/>
        </w:rPr>
        <w:t>87.99</w:t>
      </w:r>
      <w:r>
        <w:rPr>
          <w:rFonts w:hint="eastAsia" w:ascii="仿宋_GB2312" w:hAnsi="Times New Roman" w:eastAsia="仿宋_GB2312" w:cs="DengXian-Regular"/>
          <w:sz w:val="32"/>
          <w:szCs w:val="32"/>
          <w:highlight w:val="none"/>
        </w:rPr>
        <w:t>万元，决算数大于预算数</w:t>
      </w:r>
      <w:r>
        <w:rPr>
          <w:rFonts w:hint="eastAsia" w:ascii="仿宋_GB2312" w:hAnsi="Times New Roman" w:eastAsia="仿宋_GB2312" w:cs="DengXian-Regular"/>
          <w:sz w:val="32"/>
          <w:szCs w:val="32"/>
          <w:highlight w:val="none"/>
          <w:lang w:val="en-US" w:eastAsia="zh-CN"/>
        </w:rPr>
        <w:t>，</w:t>
      </w:r>
      <w:r>
        <w:rPr>
          <w:rFonts w:hint="eastAsia" w:ascii="仿宋_GB2312" w:hAnsi="Times New Roman" w:eastAsia="仿宋_GB2312" w:cs="DengXian-Regular"/>
          <w:sz w:val="32"/>
          <w:szCs w:val="32"/>
          <w:highlight w:val="none"/>
        </w:rPr>
        <w:t>主要原因是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万元，完成年初预算的</w:t>
      </w:r>
      <w:r>
        <w:rPr>
          <w:rFonts w:hint="eastAsia" w:ascii="仿宋_GB2312" w:hAnsi="Times New Roman" w:eastAsia="仿宋_GB2312" w:cs="DengXian-Regular"/>
          <w:sz w:val="32"/>
          <w:szCs w:val="32"/>
          <w:highlight w:val="none"/>
          <w:lang w:val="en-US" w:eastAsia="zh-CN"/>
        </w:rPr>
        <w:t>107.12</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比年初预算增加</w:t>
      </w:r>
      <w:r>
        <w:rPr>
          <w:rFonts w:hint="eastAsia" w:ascii="仿宋_GB2312" w:hAnsi="Times New Roman" w:eastAsia="仿宋_GB2312" w:cs="DengXian-Regular"/>
          <w:sz w:val="32"/>
          <w:szCs w:val="32"/>
          <w:highlight w:val="none"/>
          <w:lang w:val="en-US" w:eastAsia="zh-CN"/>
        </w:rPr>
        <w:t>87.99</w:t>
      </w:r>
      <w:r>
        <w:rPr>
          <w:rFonts w:hint="eastAsia" w:ascii="仿宋_GB2312" w:hAnsi="Times New Roman" w:eastAsia="仿宋_GB2312" w:cs="DengXian-Regular"/>
          <w:sz w:val="32"/>
          <w:szCs w:val="32"/>
          <w:highlight w:val="none"/>
        </w:rPr>
        <w:t>万元，决算数大于预算数</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主要原因是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。具体情况如下：</w:t>
      </w:r>
    </w:p>
    <w:p w14:paraId="45515649">
      <w:pPr>
        <w:numPr>
          <w:ilvl w:val="0"/>
          <w:numId w:val="2"/>
        </w:num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一般公共预算财政拨款本年收入完成年初预算</w:t>
      </w:r>
      <w:r>
        <w:rPr>
          <w:rFonts w:hint="eastAsia" w:ascii="仿宋_GB2312" w:hAnsi="Times New Roman" w:eastAsia="仿宋_GB2312" w:cs="DengXian-Regular"/>
          <w:sz w:val="32"/>
          <w:szCs w:val="32"/>
          <w:highlight w:val="none"/>
          <w:lang w:val="en-US" w:eastAsia="zh-CN"/>
        </w:rPr>
        <w:t>107.12</w:t>
      </w:r>
      <w:r>
        <w:rPr>
          <w:rFonts w:hint="eastAsia" w:ascii="仿宋_GB2312" w:hAnsi="Times New Roman" w:eastAsia="仿宋_GB2312" w:cs="DengXian-Regular"/>
          <w:sz w:val="32"/>
          <w:szCs w:val="32"/>
          <w:highlight w:val="none"/>
        </w:rPr>
        <w:t>%，比年初预算增加</w:t>
      </w:r>
      <w:r>
        <w:rPr>
          <w:rFonts w:hint="eastAsia" w:ascii="仿宋_GB2312" w:hAnsi="Times New Roman" w:eastAsia="仿宋_GB2312" w:cs="DengXian-Regular"/>
          <w:sz w:val="32"/>
          <w:szCs w:val="32"/>
          <w:highlight w:val="none"/>
          <w:lang w:val="en-US" w:eastAsia="zh-CN"/>
        </w:rPr>
        <w:t>87.99</w:t>
      </w:r>
      <w:r>
        <w:rPr>
          <w:rFonts w:hint="eastAsia" w:ascii="仿宋_GB2312" w:hAnsi="Times New Roman" w:eastAsia="仿宋_GB2312" w:cs="DengXian-Regular"/>
          <w:sz w:val="32"/>
          <w:szCs w:val="32"/>
          <w:highlight w:val="none"/>
        </w:rPr>
        <w:t>万元，决算数大于预算数</w:t>
      </w:r>
      <w:r>
        <w:rPr>
          <w:rFonts w:hint="eastAsia" w:ascii="仿宋_GB2312" w:hAnsi="Times New Roman" w:eastAsia="仿宋_GB2312" w:cs="DengXian-Regular"/>
          <w:sz w:val="32"/>
          <w:szCs w:val="32"/>
          <w:highlight w:val="none"/>
          <w:lang w:val="en-US" w:eastAsia="zh-CN"/>
        </w:rPr>
        <w:t>，</w:t>
      </w:r>
      <w:r>
        <w:rPr>
          <w:rFonts w:hint="eastAsia" w:ascii="仿宋_GB2312" w:hAnsi="Times New Roman" w:eastAsia="仿宋_GB2312" w:cs="DengXian-Regular"/>
          <w:sz w:val="32"/>
          <w:szCs w:val="32"/>
          <w:highlight w:val="none"/>
        </w:rPr>
        <w:t>主要原因是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万元，完成年初预算的</w:t>
      </w:r>
      <w:r>
        <w:rPr>
          <w:rFonts w:hint="eastAsia" w:ascii="仿宋_GB2312" w:hAnsi="Times New Roman" w:eastAsia="仿宋_GB2312" w:cs="DengXian-Regular"/>
          <w:sz w:val="32"/>
          <w:szCs w:val="32"/>
          <w:highlight w:val="none"/>
          <w:lang w:val="en-US" w:eastAsia="zh-CN"/>
        </w:rPr>
        <w:t>107.12</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比年初预算增加</w:t>
      </w:r>
      <w:r>
        <w:rPr>
          <w:rFonts w:hint="eastAsia" w:ascii="仿宋_GB2312" w:hAnsi="Times New Roman" w:eastAsia="仿宋_GB2312" w:cs="DengXian-Regular"/>
          <w:sz w:val="32"/>
          <w:szCs w:val="32"/>
          <w:highlight w:val="none"/>
          <w:lang w:val="en-US" w:eastAsia="zh-CN"/>
        </w:rPr>
        <w:t>87.99</w:t>
      </w:r>
      <w:r>
        <w:rPr>
          <w:rFonts w:hint="eastAsia" w:ascii="仿宋_GB2312" w:hAnsi="Times New Roman" w:eastAsia="仿宋_GB2312" w:cs="DengXian-Regular"/>
          <w:sz w:val="32"/>
          <w:szCs w:val="32"/>
          <w:highlight w:val="none"/>
        </w:rPr>
        <w:t>万元，决算数大于预算数</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主要是</w:t>
      </w:r>
      <w:r>
        <w:rPr>
          <w:rFonts w:hint="eastAsia" w:ascii="仿宋_GB2312" w:hAnsi="仿宋" w:eastAsia="仿宋_GB2312"/>
          <w:sz w:val="32"/>
          <w:szCs w:val="32"/>
          <w:highlight w:val="none"/>
          <w:lang w:val="en-US" w:eastAsia="zh-CN"/>
        </w:rPr>
        <w:t>疫情结束后积压累计办案量增大</w:t>
      </w:r>
      <w:r>
        <w:rPr>
          <w:rFonts w:hint="eastAsia" w:ascii="仿宋_GB2312" w:hAnsi="Times New Roman" w:eastAsia="仿宋_GB2312" w:cs="DengXian-Regular"/>
          <w:sz w:val="32"/>
          <w:szCs w:val="32"/>
          <w:highlight w:val="none"/>
        </w:rPr>
        <w:t>。</w:t>
      </w:r>
    </w:p>
    <w:p w14:paraId="58B5B08E">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5648" behindDoc="0" locked="0" layoutInCell="1" allowOverlap="1">
            <wp:simplePos x="0" y="0"/>
            <wp:positionH relativeFrom="column">
              <wp:posOffset>452755</wp:posOffset>
            </wp:positionH>
            <wp:positionV relativeFrom="paragraph">
              <wp:posOffset>99695</wp:posOffset>
            </wp:positionV>
            <wp:extent cx="4407535" cy="2129155"/>
            <wp:effectExtent l="4445" t="4445" r="7620" b="1905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4E5EE263">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541B0673">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lang w:eastAsia="zh-CN"/>
        </w:rPr>
      </w:pPr>
    </w:p>
    <w:p w14:paraId="791F98F7">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lang w:eastAsia="zh-CN"/>
        </w:rPr>
      </w:pPr>
    </w:p>
    <w:p w14:paraId="1C2C4726">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lang w:eastAsia="zh-CN"/>
        </w:rPr>
      </w:pPr>
    </w:p>
    <w:p w14:paraId="4D22F7EC">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lang w:eastAsia="zh-CN"/>
        </w:rPr>
      </w:pPr>
    </w:p>
    <w:p w14:paraId="5BBB3026">
      <w:pPr>
        <w:numPr>
          <w:ilvl w:val="0"/>
          <w:numId w:val="2"/>
        </w:numPr>
        <w:adjustRightInd w:val="0"/>
        <w:snapToGrid w:val="0"/>
        <w:spacing w:line="580" w:lineRule="exact"/>
        <w:ind w:left="0" w:leftChars="0"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政府性基金预算财政拨款本年收入完成年初预算</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val="en-US" w:eastAsia="zh-CN"/>
        </w:rPr>
        <w:t>与年初预算数持平，</w:t>
      </w:r>
      <w:r>
        <w:rPr>
          <w:rFonts w:hint="eastAsia" w:ascii="仿宋_GB2312" w:hAnsi="Times New Roman" w:eastAsia="仿宋_GB2312" w:cs="DengXian-Regular"/>
          <w:sz w:val="32"/>
          <w:szCs w:val="32"/>
          <w:highlight w:val="none"/>
        </w:rPr>
        <w:t>主要原因是</w:t>
      </w:r>
      <w:r>
        <w:rPr>
          <w:rFonts w:hint="eastAsia" w:ascii="仿宋_GB2312" w:hAnsi="Times New Roman" w:eastAsia="仿宋_GB2312" w:cs="DengXian-Regular"/>
          <w:sz w:val="32"/>
          <w:szCs w:val="32"/>
          <w:highlight w:val="none"/>
          <w:lang w:val="en-US" w:eastAsia="zh-CN"/>
        </w:rPr>
        <w:t>本单位无政府性基金预算财政拨款收入</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万元，完成年初预算的</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lang w:val="en-US" w:eastAsia="zh-CN"/>
        </w:rPr>
        <w:t>与年初预算数持平，</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val="en-US" w:eastAsia="zh-CN"/>
        </w:rPr>
        <w:t>本单位无政府性基金预算财政拨款支出</w:t>
      </w:r>
      <w:r>
        <w:rPr>
          <w:rFonts w:hint="eastAsia" w:ascii="仿宋_GB2312" w:hAnsi="Times New Roman" w:eastAsia="仿宋_GB2312" w:cs="DengXian-Regular"/>
          <w:sz w:val="32"/>
          <w:szCs w:val="32"/>
          <w:highlight w:val="none"/>
        </w:rPr>
        <w:t>。</w:t>
      </w:r>
    </w:p>
    <w:p w14:paraId="3914F62E">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6672" behindDoc="0" locked="0" layoutInCell="1" allowOverlap="1">
            <wp:simplePos x="0" y="0"/>
            <wp:positionH relativeFrom="column">
              <wp:posOffset>428625</wp:posOffset>
            </wp:positionH>
            <wp:positionV relativeFrom="paragraph">
              <wp:posOffset>277495</wp:posOffset>
            </wp:positionV>
            <wp:extent cx="4407535" cy="2129155"/>
            <wp:effectExtent l="4445" t="4445" r="7620" b="1905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5BF0A2FB">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2E74A473">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5E5A5738">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64078B48">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1069E13F">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7E93FAA8">
      <w:pPr>
        <w:widowControl w:val="0"/>
        <w:numPr>
          <w:ilvl w:val="0"/>
          <w:numId w:val="0"/>
        </w:numPr>
        <w:adjustRightInd w:val="0"/>
        <w:snapToGrid w:val="0"/>
        <w:spacing w:line="580" w:lineRule="exact"/>
        <w:jc w:val="both"/>
        <w:rPr>
          <w:rFonts w:hint="eastAsia" w:ascii="仿宋_GB2312" w:hAnsi="Times New Roman" w:eastAsia="仿宋_GB2312" w:cs="DengXian-Regular"/>
          <w:sz w:val="32"/>
          <w:szCs w:val="32"/>
          <w:highlight w:val="none"/>
        </w:rPr>
      </w:pPr>
    </w:p>
    <w:p w14:paraId="12C68CA9">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3.国有资本经营预算财政拨款本年收入完成年初预算</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val="en-US" w:eastAsia="zh-CN"/>
        </w:rPr>
        <w:t>与年初预算数持平，</w:t>
      </w:r>
      <w:r>
        <w:rPr>
          <w:rFonts w:hint="eastAsia" w:ascii="仿宋_GB2312" w:hAnsi="Times New Roman" w:eastAsia="仿宋_GB2312" w:cs="DengXian-Regular"/>
          <w:sz w:val="32"/>
          <w:szCs w:val="32"/>
          <w:highlight w:val="none"/>
        </w:rPr>
        <w:t>主要原因是</w:t>
      </w:r>
      <w:r>
        <w:rPr>
          <w:rFonts w:hint="eastAsia" w:ascii="仿宋_GB2312" w:hAnsi="Times New Roman" w:eastAsia="仿宋_GB2312" w:cs="DengXian-Regular"/>
          <w:sz w:val="32"/>
          <w:szCs w:val="32"/>
          <w:highlight w:val="none"/>
          <w:lang w:val="en-US" w:eastAsia="zh-CN"/>
        </w:rPr>
        <w:t>本单位无</w:t>
      </w:r>
      <w:r>
        <w:rPr>
          <w:rFonts w:hint="eastAsia" w:ascii="仿宋_GB2312" w:hAnsi="Times New Roman" w:eastAsia="仿宋_GB2312" w:cs="DengXian-Regular"/>
          <w:sz w:val="32"/>
          <w:szCs w:val="32"/>
          <w:highlight w:val="none"/>
        </w:rPr>
        <w:t>国有资本经营</w:t>
      </w:r>
      <w:r>
        <w:rPr>
          <w:rFonts w:hint="eastAsia" w:ascii="仿宋_GB2312" w:hAnsi="Times New Roman" w:eastAsia="仿宋_GB2312" w:cs="DengXian-Regular"/>
          <w:sz w:val="32"/>
          <w:szCs w:val="32"/>
          <w:highlight w:val="none"/>
          <w:lang w:val="en-US" w:eastAsia="zh-CN"/>
        </w:rPr>
        <w:t>预算财政拨款收入</w:t>
      </w:r>
      <w:r>
        <w:rPr>
          <w:rFonts w:hint="eastAsia" w:ascii="仿宋_GB2312" w:hAnsi="Times New Roman" w:eastAsia="仿宋_GB2312" w:cs="DengXian-Regular"/>
          <w:sz w:val="32"/>
          <w:szCs w:val="32"/>
          <w:highlight w:val="none"/>
        </w:rPr>
        <w:t>；本年支出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万元，完成年初预算的</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lang w:val="en-US" w:eastAsia="zh-CN"/>
        </w:rPr>
        <w:t>与年初预算数持平，</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val="en-US" w:eastAsia="zh-CN"/>
        </w:rPr>
        <w:t>本单位无</w:t>
      </w:r>
      <w:r>
        <w:rPr>
          <w:rFonts w:hint="eastAsia" w:ascii="仿宋_GB2312" w:hAnsi="Times New Roman" w:eastAsia="仿宋_GB2312" w:cs="DengXian-Regular"/>
          <w:sz w:val="32"/>
          <w:szCs w:val="32"/>
          <w:highlight w:val="none"/>
        </w:rPr>
        <w:t>国有资本经营</w:t>
      </w:r>
      <w:r>
        <w:rPr>
          <w:rFonts w:hint="eastAsia" w:ascii="仿宋_GB2312" w:hAnsi="Times New Roman" w:eastAsia="仿宋_GB2312" w:cs="DengXian-Regular"/>
          <w:sz w:val="32"/>
          <w:szCs w:val="32"/>
          <w:highlight w:val="none"/>
          <w:lang w:val="en-US" w:eastAsia="zh-CN"/>
        </w:rPr>
        <w:t>预算财政拨款支出</w:t>
      </w:r>
      <w:r>
        <w:rPr>
          <w:rFonts w:hint="eastAsia" w:ascii="仿宋_GB2312" w:hAnsi="Times New Roman" w:eastAsia="仿宋_GB2312" w:cs="DengXian-Regular"/>
          <w:sz w:val="32"/>
          <w:szCs w:val="32"/>
          <w:highlight w:val="none"/>
        </w:rPr>
        <w:t>。</w:t>
      </w:r>
    </w:p>
    <w:p w14:paraId="4CEB120F">
      <w:pPr>
        <w:numPr>
          <w:ilvl w:val="0"/>
          <w:numId w:val="0"/>
        </w:numPr>
        <w:adjustRightInd w:val="0"/>
        <w:snapToGrid w:val="0"/>
        <w:spacing w:line="580" w:lineRule="exact"/>
        <w:rPr>
          <w:rFonts w:ascii="楷体_GB2312" w:hAnsi="Times New Roman" w:eastAsia="楷体_GB2312" w:cs="DengXian-Bold"/>
          <w:b/>
          <w:bCs/>
          <w:sz w:val="32"/>
          <w:szCs w:val="32"/>
          <w:highlight w:val="none"/>
        </w:rPr>
      </w:pPr>
      <w:r>
        <w:rPr>
          <w:rFonts w:hint="eastAsia" w:ascii="仿宋_GB2312" w:hAnsi="Times New Roman" w:eastAsia="仿宋_GB2312" w:cs="DengXian-Regular"/>
          <w:sz w:val="32"/>
          <w:szCs w:val="32"/>
          <w:highlight w:val="none"/>
          <w:lang w:eastAsia="zh-CN"/>
        </w:rPr>
        <w:drawing>
          <wp:anchor distT="0" distB="0" distL="114300" distR="114300" simplePos="0" relativeHeight="251677696" behindDoc="0" locked="0" layoutInCell="1" allowOverlap="1">
            <wp:simplePos x="0" y="0"/>
            <wp:positionH relativeFrom="column">
              <wp:posOffset>450850</wp:posOffset>
            </wp:positionH>
            <wp:positionV relativeFrom="paragraph">
              <wp:posOffset>180340</wp:posOffset>
            </wp:positionV>
            <wp:extent cx="4407535" cy="2129155"/>
            <wp:effectExtent l="4445" t="4445" r="7620" b="1905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078BCC6E">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49FB0609">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4F6D8482">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1FDA4EA6">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0B811477">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4CA282ED">
      <w:pPr>
        <w:numPr>
          <w:ilvl w:val="0"/>
          <w:numId w:val="0"/>
        </w:numPr>
        <w:adjustRightInd w:val="0"/>
        <w:snapToGrid w:val="0"/>
        <w:spacing w:line="580" w:lineRule="exact"/>
        <w:rPr>
          <w:rFonts w:ascii="楷体_GB2312" w:hAnsi="Times New Roman" w:eastAsia="楷体_GB2312" w:cs="DengXian-Bold"/>
          <w:b/>
          <w:bCs/>
          <w:sz w:val="32"/>
          <w:szCs w:val="32"/>
          <w:highlight w:val="none"/>
        </w:rPr>
      </w:pPr>
    </w:p>
    <w:p w14:paraId="64F8D415">
      <w:pPr>
        <w:numPr>
          <w:ilvl w:val="0"/>
          <w:numId w:val="3"/>
        </w:numPr>
        <w:adjustRightInd w:val="0"/>
        <w:snapToGrid w:val="0"/>
        <w:spacing w:line="580" w:lineRule="exact"/>
        <w:ind w:left="420" w:left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财政拨款支出决算结构情况</w:t>
      </w:r>
    </w:p>
    <w:p w14:paraId="319D4276">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2022年度财政拨款支出</w:t>
      </w:r>
      <w:r>
        <w:rPr>
          <w:rFonts w:hint="eastAsia" w:ascii="仿宋_GB2312" w:hAnsi="Times New Roman" w:eastAsia="仿宋_GB2312" w:cs="DengXian-Regular"/>
          <w:sz w:val="32"/>
          <w:szCs w:val="32"/>
          <w:highlight w:val="none"/>
          <w:lang w:val="en-US" w:eastAsia="zh-CN"/>
        </w:rPr>
        <w:t>1324.54</w:t>
      </w:r>
      <w:r>
        <w:rPr>
          <w:rFonts w:hint="eastAsia" w:ascii="仿宋_GB2312" w:hAnsi="Times New Roman" w:eastAsia="仿宋_GB2312" w:cs="DengXian-Regular"/>
          <w:sz w:val="32"/>
          <w:szCs w:val="32"/>
          <w:highlight w:val="none"/>
        </w:rPr>
        <w:t>万元，主要用于以下方面：</w:t>
      </w:r>
    </w:p>
    <w:p w14:paraId="4289E07B">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公共安全类（类）支出</w:t>
      </w:r>
      <w:r>
        <w:rPr>
          <w:rFonts w:hint="eastAsia" w:ascii="仿宋_GB2312" w:hAnsi="Times New Roman" w:eastAsia="仿宋_GB2312" w:cs="DengXian-Regular"/>
          <w:sz w:val="32"/>
          <w:szCs w:val="32"/>
          <w:highlight w:val="none"/>
          <w:lang w:val="en-US" w:eastAsia="zh-CN"/>
        </w:rPr>
        <w:t>1225.61</w:t>
      </w:r>
      <w:r>
        <w:rPr>
          <w:rFonts w:hint="eastAsia" w:ascii="仿宋_GB2312" w:hAnsi="Times New Roman" w:eastAsia="仿宋_GB2312" w:cs="DengXian-Regular"/>
          <w:sz w:val="32"/>
          <w:szCs w:val="32"/>
          <w:highlight w:val="none"/>
        </w:rPr>
        <w:t>万元，占</w:t>
      </w:r>
      <w:r>
        <w:rPr>
          <w:rFonts w:hint="eastAsia" w:ascii="仿宋_GB2312" w:hAnsi="Times New Roman" w:eastAsia="仿宋_GB2312" w:cs="DengXian-Regular"/>
          <w:sz w:val="32"/>
          <w:szCs w:val="32"/>
          <w:highlight w:val="none"/>
          <w:lang w:val="en-US" w:eastAsia="zh-CN"/>
        </w:rPr>
        <w:t>92.53</w:t>
      </w:r>
      <w:r>
        <w:rPr>
          <w:rFonts w:hint="eastAsia" w:ascii="仿宋_GB2312" w:hAnsi="Times New Roman" w:eastAsia="仿宋_GB2312" w:cs="DengXian-Regular"/>
          <w:sz w:val="32"/>
          <w:szCs w:val="32"/>
          <w:highlight w:val="none"/>
        </w:rPr>
        <w:t>%，主要用于</w:t>
      </w:r>
      <w:r>
        <w:rPr>
          <w:rFonts w:hint="eastAsia" w:ascii="仿宋_GB2312" w:hAnsi="Times New Roman" w:eastAsia="仿宋_GB2312" w:cs="DengXian-Regular"/>
          <w:sz w:val="32"/>
          <w:szCs w:val="32"/>
          <w:highlight w:val="none"/>
          <w:lang w:val="en-US" w:eastAsia="zh-CN"/>
        </w:rPr>
        <w:t>行政运行</w:t>
      </w:r>
      <w:r>
        <w:rPr>
          <w:rFonts w:hint="eastAsia" w:ascii="仿宋_GB2312" w:hAnsi="Times New Roman" w:eastAsia="仿宋_GB2312" w:cs="DengXian-Regular"/>
          <w:sz w:val="32"/>
          <w:szCs w:val="32"/>
          <w:highlight w:val="none"/>
        </w:rPr>
        <w:t>等支出；</w:t>
      </w:r>
      <w:r>
        <w:rPr>
          <w:rFonts w:hint="eastAsia" w:ascii="仿宋_GB2312" w:hAnsi="Times New Roman" w:eastAsia="仿宋_GB2312" w:cs="Wingdings"/>
          <w:sz w:val="32"/>
          <w:szCs w:val="32"/>
          <w:highlight w:val="none"/>
        </w:rPr>
        <w:t>社会保障和就业（类）支出</w:t>
      </w:r>
      <w:r>
        <w:rPr>
          <w:rFonts w:hint="eastAsia" w:ascii="仿宋_GB2312" w:hAnsi="Times New Roman" w:eastAsia="仿宋_GB2312" w:cs="Wingdings"/>
          <w:sz w:val="32"/>
          <w:szCs w:val="32"/>
          <w:highlight w:val="none"/>
          <w:lang w:val="en-US" w:eastAsia="zh-CN"/>
        </w:rPr>
        <w:t>56.18</w:t>
      </w:r>
      <w:r>
        <w:rPr>
          <w:rFonts w:hint="eastAsia" w:ascii="仿宋_GB2312" w:hAnsi="Times New Roman" w:eastAsia="仿宋_GB2312" w:cs="Wingdings"/>
          <w:sz w:val="32"/>
          <w:szCs w:val="32"/>
          <w:highlight w:val="none"/>
        </w:rPr>
        <w:t>万元，占</w:t>
      </w:r>
      <w:r>
        <w:rPr>
          <w:rFonts w:hint="eastAsia" w:ascii="仿宋_GB2312" w:hAnsi="Times New Roman" w:eastAsia="仿宋_GB2312" w:cs="Wingdings"/>
          <w:sz w:val="32"/>
          <w:szCs w:val="32"/>
          <w:highlight w:val="none"/>
          <w:lang w:val="en-US" w:eastAsia="zh-CN"/>
        </w:rPr>
        <w:t>4.24</w:t>
      </w:r>
      <w:r>
        <w:rPr>
          <w:rFonts w:hint="eastAsia" w:ascii="仿宋_GB2312" w:hAnsi="Times New Roman" w:eastAsia="仿宋_GB2312" w:cs="Wingdings"/>
          <w:sz w:val="32"/>
          <w:szCs w:val="32"/>
          <w:highlight w:val="none"/>
        </w:rPr>
        <w:t>%；住房保障（类）支出</w:t>
      </w:r>
      <w:r>
        <w:rPr>
          <w:rFonts w:hint="eastAsia" w:ascii="仿宋_GB2312" w:hAnsi="Times New Roman" w:eastAsia="仿宋_GB2312" w:cs="Wingdings"/>
          <w:sz w:val="32"/>
          <w:szCs w:val="32"/>
          <w:highlight w:val="none"/>
          <w:lang w:val="en-US" w:eastAsia="zh-CN"/>
        </w:rPr>
        <w:t>42.75</w:t>
      </w:r>
      <w:r>
        <w:rPr>
          <w:rFonts w:hint="eastAsia" w:ascii="仿宋_GB2312" w:hAnsi="Times New Roman" w:eastAsia="仿宋_GB2312" w:cs="Wingdings"/>
          <w:sz w:val="32"/>
          <w:szCs w:val="32"/>
          <w:highlight w:val="none"/>
        </w:rPr>
        <w:t>万元，占</w:t>
      </w:r>
      <w:r>
        <w:rPr>
          <w:rFonts w:hint="eastAsia" w:ascii="仿宋_GB2312" w:hAnsi="Times New Roman" w:eastAsia="仿宋_GB2312" w:cs="Wingdings"/>
          <w:sz w:val="32"/>
          <w:szCs w:val="32"/>
          <w:highlight w:val="none"/>
          <w:lang w:val="en-US" w:eastAsia="zh-CN"/>
        </w:rPr>
        <w:t>3.23</w:t>
      </w:r>
      <w:r>
        <w:rPr>
          <w:rFonts w:hint="eastAsia" w:ascii="仿宋_GB2312" w:hAnsi="Times New Roman" w:eastAsia="仿宋_GB2312" w:cs="Wingdings"/>
          <w:sz w:val="32"/>
          <w:szCs w:val="32"/>
          <w:highlight w:val="none"/>
        </w:rPr>
        <w:t>%</w:t>
      </w:r>
      <w:r>
        <w:rPr>
          <w:rFonts w:hint="eastAsia" w:ascii="仿宋_GB2312" w:hAnsi="Times New Roman" w:eastAsia="仿宋_GB2312" w:cs="DengXian-Regular"/>
          <w:sz w:val="32"/>
          <w:szCs w:val="32"/>
          <w:highlight w:val="none"/>
        </w:rPr>
        <w:t>。</w:t>
      </w:r>
    </w:p>
    <w:p w14:paraId="6C3B683B">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r>
        <w:rPr>
          <w:rFonts w:hint="eastAsia" w:ascii="仿宋_GB2312" w:hAnsi="Times New Roman" w:eastAsia="仿宋_GB2312" w:cs="DengXian-Regular"/>
          <w:sz w:val="32"/>
          <w:szCs w:val="32"/>
          <w:highlight w:val="none"/>
          <w:lang w:val="en-US" w:eastAsia="zh-CN"/>
        </w:rPr>
        <w:drawing>
          <wp:anchor distT="0" distB="0" distL="114300" distR="114300" simplePos="0" relativeHeight="251678720" behindDoc="0" locked="0" layoutInCell="1" allowOverlap="1">
            <wp:simplePos x="0" y="0"/>
            <wp:positionH relativeFrom="column">
              <wp:posOffset>732790</wp:posOffset>
            </wp:positionH>
            <wp:positionV relativeFrom="paragraph">
              <wp:posOffset>284480</wp:posOffset>
            </wp:positionV>
            <wp:extent cx="4464050" cy="2275205"/>
            <wp:effectExtent l="4445" t="5080" r="8255" b="5715"/>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56926BCA">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p>
    <w:p w14:paraId="3A4E60F8">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p>
    <w:p w14:paraId="6761DA67">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p>
    <w:p w14:paraId="538EFAD6">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p>
    <w:p w14:paraId="446FA5FA">
      <w:pPr>
        <w:adjustRightInd w:val="0"/>
        <w:snapToGrid w:val="0"/>
        <w:spacing w:line="580" w:lineRule="exact"/>
        <w:ind w:firstLine="640" w:firstLineChars="200"/>
        <w:rPr>
          <w:rFonts w:hint="eastAsia" w:ascii="仿宋_GB2312" w:hAnsi="Times New Roman" w:eastAsia="仿宋_GB2312" w:cs="DengXian-Regular"/>
          <w:sz w:val="32"/>
          <w:szCs w:val="32"/>
          <w:highlight w:val="none"/>
          <w:lang w:val="en-US" w:eastAsia="zh-CN"/>
        </w:rPr>
      </w:pPr>
    </w:p>
    <w:p w14:paraId="284AD5CA">
      <w:pPr>
        <w:adjustRightInd w:val="0"/>
        <w:snapToGrid w:val="0"/>
        <w:spacing w:line="580" w:lineRule="exact"/>
        <w:ind w:firstLine="640" w:firstLineChars="200"/>
        <w:rPr>
          <w:rFonts w:hint="default" w:ascii="仿宋_GB2312" w:hAnsi="Times New Roman" w:eastAsia="仿宋_GB2312" w:cs="DengXian-Regular"/>
          <w:sz w:val="32"/>
          <w:szCs w:val="32"/>
          <w:highlight w:val="none"/>
          <w:lang w:val="en-US" w:eastAsia="zh-CN"/>
        </w:rPr>
      </w:pPr>
    </w:p>
    <w:p w14:paraId="267B929F">
      <w:pPr>
        <w:adjustRightInd w:val="0"/>
        <w:snapToGrid w:val="0"/>
        <w:spacing w:line="580" w:lineRule="exact"/>
        <w:ind w:left="420" w:leftChars="200"/>
        <w:rPr>
          <w:rFonts w:hint="eastAsia" w:ascii="楷体_GB2312" w:hAnsi="Times New Roman" w:eastAsia="楷体_GB2312" w:cs="DengXian-Bold"/>
          <w:b/>
          <w:bCs/>
          <w:sz w:val="32"/>
          <w:szCs w:val="32"/>
          <w:highlight w:val="none"/>
        </w:rPr>
      </w:pPr>
    </w:p>
    <w:p w14:paraId="75CA5B20">
      <w:pPr>
        <w:adjustRightInd w:val="0"/>
        <w:snapToGrid w:val="0"/>
        <w:spacing w:line="580" w:lineRule="exact"/>
        <w:ind w:left="420" w:left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（四）一般公共预算基本支出决算情况说明</w:t>
      </w:r>
    </w:p>
    <w:p w14:paraId="6129ECBC">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2022年度财政拨款基本支出</w:t>
      </w:r>
      <w:r>
        <w:rPr>
          <w:rFonts w:hint="eastAsia" w:ascii="仿宋_GB2312" w:hAnsi="Times New Roman" w:eastAsia="仿宋_GB2312" w:cs="DengXian-Regular"/>
          <w:sz w:val="32"/>
          <w:szCs w:val="32"/>
          <w:highlight w:val="none"/>
          <w:lang w:val="en-US" w:eastAsia="zh-CN"/>
        </w:rPr>
        <w:t>1134.96</w:t>
      </w:r>
      <w:r>
        <w:rPr>
          <w:rFonts w:hint="eastAsia" w:ascii="仿宋_GB2312" w:hAnsi="Times New Roman" w:eastAsia="仿宋_GB2312" w:cs="DengXian-Regular"/>
          <w:sz w:val="32"/>
          <w:szCs w:val="32"/>
          <w:highlight w:val="none"/>
        </w:rPr>
        <w:t>万元，其中：</w:t>
      </w:r>
    </w:p>
    <w:p w14:paraId="288FB700">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人员经费</w:t>
      </w:r>
      <w:r>
        <w:rPr>
          <w:rFonts w:hint="eastAsia" w:ascii="仿宋_GB2312" w:hAnsi="Times New Roman" w:eastAsia="仿宋_GB2312" w:cs="DengXian-Regular"/>
          <w:sz w:val="32"/>
          <w:szCs w:val="32"/>
          <w:highlight w:val="none"/>
          <w:lang w:val="en-US" w:eastAsia="zh-CN"/>
        </w:rPr>
        <w:t>962.17</w:t>
      </w:r>
      <w:r>
        <w:rPr>
          <w:rFonts w:hint="eastAsia" w:ascii="仿宋_GB2312" w:hAnsi="Times New Roman" w:eastAsia="仿宋_GB2312" w:cs="DengXian-Regular"/>
          <w:sz w:val="32"/>
          <w:szCs w:val="32"/>
          <w:highlight w:val="none"/>
        </w:rPr>
        <w:t>万元，主要包括基本工资、津贴补贴、奖金、绩效工资、机关事业单位基本养老保险缴费、职业年金缴费、职工基本医疗保险缴费、住房公积金、其他工资福利支出、离休费。</w:t>
      </w:r>
    </w:p>
    <w:p w14:paraId="76536D8F">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公用经费</w:t>
      </w:r>
      <w:r>
        <w:rPr>
          <w:rFonts w:hint="eastAsia" w:ascii="仿宋_GB2312" w:hAnsi="Times New Roman" w:eastAsia="仿宋_GB2312" w:cs="DengXian-Regular"/>
          <w:sz w:val="32"/>
          <w:szCs w:val="32"/>
          <w:highlight w:val="none"/>
          <w:lang w:val="en-US" w:eastAsia="zh-CN"/>
        </w:rPr>
        <w:t>172.79</w:t>
      </w:r>
      <w:r>
        <w:rPr>
          <w:rFonts w:hint="eastAsia" w:ascii="仿宋_GB2312" w:hAnsi="Times New Roman" w:eastAsia="仿宋_GB2312" w:cs="DengXian-Regular"/>
          <w:sz w:val="32"/>
          <w:szCs w:val="32"/>
          <w:highlight w:val="none"/>
        </w:rPr>
        <w:t>万元，主要包括办公费、印刷费、咨询费、手续费、水费、电费、邮电费、取暖费、物业管理费、差旅费、维修（护）费、培训费、公务接待费、劳务费、工会经费、福利费、公务用车运行维护费。</w:t>
      </w:r>
    </w:p>
    <w:p w14:paraId="4FB02134">
      <w:pPr>
        <w:keepNext/>
        <w:keepLines/>
        <w:snapToGrid w:val="0"/>
        <w:spacing w:line="580" w:lineRule="exact"/>
        <w:ind w:firstLine="640" w:firstLineChars="200"/>
        <w:outlineLvl w:val="1"/>
        <w:rPr>
          <w:rFonts w:ascii="黑体" w:hAnsi="Calibri" w:eastAsia="黑体" w:cs="Times New Roman"/>
          <w:sz w:val="32"/>
          <w:szCs w:val="32"/>
          <w:highlight w:val="none"/>
        </w:rPr>
      </w:pPr>
      <w:r>
        <w:rPr>
          <w:rFonts w:hint="eastAsia" w:ascii="黑体" w:hAnsi="Calibri" w:eastAsia="黑体" w:cs="Times New Roman"/>
          <w:sz w:val="32"/>
          <w:szCs w:val="32"/>
          <w:highlight w:val="none"/>
        </w:rPr>
        <w:t>五、财政拨款“三公” 经费支出决算情况说明</w:t>
      </w:r>
    </w:p>
    <w:p w14:paraId="23AD117B">
      <w:pPr>
        <w:adjustRightInd w:val="0"/>
        <w:snapToGrid w:val="0"/>
        <w:spacing w:line="580" w:lineRule="exact"/>
        <w:ind w:firstLine="643" w:firstLine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（一）“三公”经费财政拨款支出决算总体情况说明</w:t>
      </w:r>
    </w:p>
    <w:p w14:paraId="61860BAA">
      <w:pPr>
        <w:adjustRightInd w:val="0"/>
        <w:snapToGrid w:val="0"/>
        <w:spacing w:line="580" w:lineRule="exact"/>
        <w:ind w:firstLine="640" w:firstLineChars="200"/>
        <w:rPr>
          <w:rFonts w:hint="default" w:ascii="仿宋_GB2312" w:hAnsi="Times New Roman" w:eastAsia="仿宋_GB2312" w:cs="DengXian-Regular"/>
          <w:sz w:val="32"/>
          <w:szCs w:val="32"/>
          <w:highlight w:val="none"/>
          <w:lang w:val="en-US"/>
        </w:rPr>
      </w:pPr>
      <w:r>
        <w:rPr>
          <w:rFonts w:hint="eastAsia" w:ascii="仿宋_GB2312" w:hAnsi="Times New Roman" w:eastAsia="仿宋_GB2312" w:cs="DengXian-Regular"/>
          <w:sz w:val="32"/>
          <w:szCs w:val="32"/>
          <w:highlight w:val="none"/>
        </w:rPr>
        <w:t>本部门2022年度“三公”经费财政拨款支出预算为</w:t>
      </w:r>
      <w:r>
        <w:rPr>
          <w:rFonts w:hint="eastAsia" w:ascii="仿宋_GB2312" w:hAnsi="Times New Roman" w:eastAsia="仿宋_GB2312" w:cs="DengXian-Regular"/>
          <w:sz w:val="32"/>
          <w:szCs w:val="32"/>
          <w:highlight w:val="none"/>
          <w:lang w:val="en-US" w:eastAsia="zh-CN"/>
        </w:rPr>
        <w:t>20.6</w:t>
      </w:r>
      <w:r>
        <w:rPr>
          <w:rFonts w:hint="eastAsia" w:ascii="仿宋_GB2312" w:hAnsi="Times New Roman" w:eastAsia="仿宋_GB2312" w:cs="DengXian-Regular"/>
          <w:sz w:val="32"/>
          <w:szCs w:val="32"/>
          <w:highlight w:val="none"/>
        </w:rPr>
        <w:t>万元，支出决算为</w:t>
      </w:r>
      <w:r>
        <w:rPr>
          <w:rFonts w:hint="eastAsia" w:ascii="仿宋_GB2312" w:hAnsi="Times New Roman" w:eastAsia="仿宋_GB2312" w:cs="DengXian-Regular"/>
          <w:sz w:val="32"/>
          <w:szCs w:val="32"/>
          <w:highlight w:val="none"/>
          <w:lang w:val="en-US" w:eastAsia="zh-CN"/>
        </w:rPr>
        <w:t>16.84</w:t>
      </w:r>
      <w:r>
        <w:rPr>
          <w:rFonts w:hint="eastAsia" w:ascii="仿宋_GB2312" w:hAnsi="Times New Roman" w:eastAsia="仿宋_GB2312" w:cs="DengXian-Regular"/>
          <w:sz w:val="32"/>
          <w:szCs w:val="32"/>
          <w:highlight w:val="none"/>
        </w:rPr>
        <w:t>万元，完成预算的</w:t>
      </w:r>
      <w:r>
        <w:rPr>
          <w:rFonts w:hint="eastAsia" w:ascii="仿宋_GB2312" w:hAnsi="Times New Roman" w:eastAsia="仿宋_GB2312" w:cs="DengXian-Regular"/>
          <w:sz w:val="32"/>
          <w:szCs w:val="32"/>
          <w:highlight w:val="none"/>
          <w:lang w:val="en-US" w:eastAsia="zh-CN"/>
        </w:rPr>
        <w:t>81.75</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接近预算，</w:t>
      </w:r>
      <w:r>
        <w:rPr>
          <w:rFonts w:hint="eastAsia" w:ascii="仿宋_GB2312" w:hAnsi="Times New Roman" w:eastAsia="仿宋_GB2312" w:cs="DengXian-Regular"/>
          <w:sz w:val="32"/>
          <w:szCs w:val="32"/>
          <w:highlight w:val="none"/>
          <w:lang w:val="en-US" w:eastAsia="zh-CN"/>
        </w:rPr>
        <w:t>主要原因是</w:t>
      </w:r>
      <w:r>
        <w:rPr>
          <w:rFonts w:hint="eastAsia" w:ascii="仿宋_GB2312" w:eastAsia="仿宋_GB2312" w:cs="DengXian-Regular"/>
          <w:sz w:val="32"/>
          <w:szCs w:val="32"/>
          <w:highlight w:val="none"/>
        </w:rPr>
        <w:t>贯彻落实中央“八项规定”精神和厉行节约要求，从严控制“三公”经费开支，</w:t>
      </w:r>
      <w:r>
        <w:rPr>
          <w:rFonts w:hint="eastAsia" w:ascii="仿宋_GB2312" w:hAnsi="仿宋" w:eastAsia="仿宋_GB2312"/>
          <w:sz w:val="32"/>
          <w:szCs w:val="32"/>
          <w:highlight w:val="none"/>
          <w:lang w:val="en-US" w:eastAsia="zh-CN"/>
        </w:rPr>
        <w:t>严格控制公务接待费支出和车辆用油支出。</w:t>
      </w:r>
    </w:p>
    <w:p w14:paraId="6C1CBC51">
      <w:pPr>
        <w:adjustRightInd w:val="0"/>
        <w:snapToGrid w:val="0"/>
        <w:spacing w:line="580" w:lineRule="exact"/>
        <w:ind w:firstLine="643" w:firstLine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（二）“三公”经费财政拨款支出决算具体情况说明</w:t>
      </w:r>
    </w:p>
    <w:p w14:paraId="5FABEC00">
      <w:pPr>
        <w:adjustRightInd w:val="0"/>
        <w:snapToGrid w:val="0"/>
        <w:spacing w:line="580" w:lineRule="exact"/>
        <w:ind w:firstLine="643" w:firstLineChars="200"/>
        <w:rPr>
          <w:rFonts w:ascii="仿宋_GB2312" w:hAnsi="Times New Roman" w:eastAsia="仿宋_GB2312" w:cs="DengXian-Regular"/>
          <w:sz w:val="32"/>
          <w:szCs w:val="32"/>
          <w:highlight w:val="none"/>
        </w:rPr>
      </w:pPr>
      <w:r>
        <w:rPr>
          <w:rFonts w:hint="eastAsia" w:ascii="楷体_GB2312" w:hAnsi="Times New Roman" w:eastAsia="楷体_GB2312" w:cs="DengXian-Bold"/>
          <w:b/>
          <w:bCs/>
          <w:sz w:val="32"/>
          <w:szCs w:val="32"/>
          <w:highlight w:val="none"/>
        </w:rPr>
        <w:t>1.因公出国（境）费支出情况。</w:t>
      </w:r>
      <w:r>
        <w:rPr>
          <w:rFonts w:hint="eastAsia" w:ascii="仿宋_GB2312" w:hAnsi="Times New Roman" w:eastAsia="仿宋_GB2312" w:cs="DengXian-Regular"/>
          <w:sz w:val="32"/>
          <w:szCs w:val="32"/>
          <w:highlight w:val="none"/>
        </w:rPr>
        <w:t>本部门2022年度因公出国（境）费支出预算为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万元，支出决算</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万元，完成预算的</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%。其中因公出国（境）团组</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个、共</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人、参加其他单位组织的因公出国（境）团组</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个、共</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人</w:t>
      </w:r>
      <w:r>
        <w:rPr>
          <w:rFonts w:hint="eastAsia" w:ascii="仿宋_GB2312" w:hAnsi="Times New Roman" w:eastAsia="仿宋_GB2312" w:cs="DengXian-Regular"/>
          <w:b/>
          <w:bCs/>
          <w:sz w:val="32"/>
          <w:szCs w:val="32"/>
          <w:highlight w:val="none"/>
          <w:lang w:eastAsia="zh-CN"/>
        </w:rPr>
        <w:t>（</w:t>
      </w:r>
      <w:r>
        <w:rPr>
          <w:rFonts w:hint="eastAsia" w:ascii="仿宋_GB2312" w:hAnsi="Times New Roman" w:eastAsia="仿宋_GB2312" w:cs="DengXian-Regular"/>
          <w:sz w:val="32"/>
          <w:szCs w:val="32"/>
          <w:highlight w:val="none"/>
        </w:rPr>
        <w:t>无本单位组织的出国（境）团组</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。因公出国（境）费支出较预算</w:t>
      </w:r>
      <w:r>
        <w:rPr>
          <w:rFonts w:hint="eastAsia" w:ascii="仿宋_GB2312" w:hAnsi="Times New Roman" w:eastAsia="仿宋_GB2312" w:cs="DengXian-Regular"/>
          <w:sz w:val="32"/>
          <w:szCs w:val="32"/>
          <w:highlight w:val="none"/>
          <w:lang w:val="en-US" w:eastAsia="zh-CN"/>
        </w:rPr>
        <w:t>持平</w:t>
      </w:r>
      <w:r>
        <w:rPr>
          <w:rFonts w:hint="eastAsia" w:ascii="仿宋_GB2312" w:hAnsi="Times New Roman" w:eastAsia="仿宋_GB2312" w:cs="DengXian-Regular"/>
          <w:sz w:val="32"/>
          <w:szCs w:val="32"/>
          <w:highlight w:val="none"/>
        </w:rPr>
        <w:t>,主要</w:t>
      </w:r>
      <w:r>
        <w:rPr>
          <w:rFonts w:hint="eastAsia" w:ascii="仿宋_GB2312" w:hAnsi="Times New Roman" w:eastAsia="仿宋_GB2312" w:cs="DengXian-Regular"/>
          <w:sz w:val="32"/>
          <w:szCs w:val="32"/>
          <w:highlight w:val="none"/>
          <w:lang w:val="en-US" w:eastAsia="zh-CN"/>
        </w:rPr>
        <w:t>原因</w:t>
      </w:r>
      <w:r>
        <w:rPr>
          <w:rFonts w:hint="eastAsia" w:ascii="仿宋_GB2312" w:hAnsi="Times New Roman" w:eastAsia="仿宋_GB2312" w:cs="DengXian-Regular"/>
          <w:sz w:val="32"/>
          <w:szCs w:val="32"/>
          <w:highlight w:val="none"/>
        </w:rPr>
        <w:t>是</w:t>
      </w:r>
      <w:r>
        <w:rPr>
          <w:rFonts w:hint="eastAsia" w:ascii="仿宋_GB2312" w:eastAsia="仿宋_GB2312" w:cs="DengXian-Regular"/>
          <w:sz w:val="32"/>
          <w:szCs w:val="32"/>
          <w:highlight w:val="none"/>
          <w:lang w:eastAsia="zh-CN"/>
        </w:rPr>
        <w:t>未发生因公出国（境）费支出</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val="en-US" w:eastAsia="zh-CN"/>
        </w:rPr>
        <w:t>较上年持平</w:t>
      </w:r>
      <w:r>
        <w:rPr>
          <w:rFonts w:hint="eastAsia" w:ascii="仿宋_GB2312" w:hAnsi="Times New Roman" w:eastAsia="仿宋_GB2312" w:cs="DengXian-Regular"/>
          <w:sz w:val="32"/>
          <w:szCs w:val="32"/>
          <w:highlight w:val="none"/>
        </w:rPr>
        <w:t>,主要</w:t>
      </w:r>
      <w:r>
        <w:rPr>
          <w:rFonts w:hint="eastAsia" w:ascii="仿宋_GB2312" w:hAnsi="Times New Roman" w:eastAsia="仿宋_GB2312" w:cs="DengXian-Regular"/>
          <w:sz w:val="32"/>
          <w:szCs w:val="32"/>
          <w:highlight w:val="none"/>
          <w:lang w:val="en-US" w:eastAsia="zh-CN"/>
        </w:rPr>
        <w:t>原因</w:t>
      </w:r>
      <w:r>
        <w:rPr>
          <w:rFonts w:hint="eastAsia" w:ascii="仿宋_GB2312" w:hAnsi="Times New Roman" w:eastAsia="仿宋_GB2312" w:cs="DengXian-Regular"/>
          <w:sz w:val="32"/>
          <w:szCs w:val="32"/>
          <w:highlight w:val="none"/>
        </w:rPr>
        <w:t>是</w:t>
      </w:r>
      <w:r>
        <w:rPr>
          <w:rFonts w:hint="eastAsia" w:ascii="仿宋_GB2312" w:eastAsia="仿宋_GB2312" w:cs="DengXian-Regular"/>
          <w:sz w:val="32"/>
          <w:szCs w:val="32"/>
          <w:highlight w:val="none"/>
          <w:lang w:eastAsia="zh-CN"/>
        </w:rPr>
        <w:t>未发生因公出国（境）费支出</w:t>
      </w:r>
      <w:r>
        <w:rPr>
          <w:rFonts w:hint="eastAsia" w:ascii="仿宋_GB2312" w:hAnsi="Times New Roman" w:eastAsia="仿宋_GB2312" w:cs="DengXian-Regular"/>
          <w:sz w:val="32"/>
          <w:szCs w:val="32"/>
          <w:highlight w:val="none"/>
        </w:rPr>
        <w:t>。</w:t>
      </w:r>
    </w:p>
    <w:p w14:paraId="372D0E3D">
      <w:pPr>
        <w:adjustRightInd w:val="0"/>
        <w:snapToGrid w:val="0"/>
        <w:spacing w:line="580" w:lineRule="exact"/>
        <w:ind w:firstLine="643" w:firstLineChars="200"/>
        <w:rPr>
          <w:rFonts w:ascii="仿宋_GB2312" w:hAnsi="Times New Roman" w:eastAsia="仿宋_GB2312" w:cs="DengXian-Bold"/>
          <w:b/>
          <w:bCs/>
          <w:sz w:val="32"/>
          <w:szCs w:val="32"/>
          <w:highlight w:val="none"/>
        </w:rPr>
      </w:pPr>
      <w:r>
        <w:rPr>
          <w:rFonts w:hint="eastAsia" w:ascii="楷体_GB2312" w:hAnsi="Times New Roman" w:eastAsia="楷体_GB2312" w:cs="DengXian-Bold"/>
          <w:b/>
          <w:bCs/>
          <w:sz w:val="32"/>
          <w:szCs w:val="32"/>
          <w:highlight w:val="none"/>
        </w:rPr>
        <w:t>2.公务用车购置及运行维护费支出情况。</w:t>
      </w:r>
      <w:r>
        <w:rPr>
          <w:rFonts w:hint="eastAsia" w:ascii="仿宋_GB2312" w:hAnsi="Times New Roman" w:eastAsia="仿宋_GB2312" w:cs="DengXian-Regular"/>
          <w:sz w:val="32"/>
          <w:szCs w:val="32"/>
          <w:highlight w:val="none"/>
        </w:rPr>
        <w:t>本部门2022年度公务用车购置及运行维护费预算为</w:t>
      </w:r>
      <w:r>
        <w:rPr>
          <w:rFonts w:hint="eastAsia" w:ascii="仿宋_GB2312" w:hAnsi="Times New Roman" w:eastAsia="仿宋_GB2312" w:cs="DengXian-Regular"/>
          <w:sz w:val="32"/>
          <w:szCs w:val="32"/>
          <w:highlight w:val="none"/>
          <w:lang w:val="en-US" w:eastAsia="zh-CN"/>
        </w:rPr>
        <w:t>18.3</w:t>
      </w:r>
      <w:r>
        <w:rPr>
          <w:rFonts w:hint="eastAsia" w:ascii="仿宋_GB2312" w:hAnsi="Times New Roman" w:eastAsia="仿宋_GB2312" w:cs="DengXian-Regular"/>
          <w:sz w:val="32"/>
          <w:szCs w:val="32"/>
          <w:highlight w:val="none"/>
        </w:rPr>
        <w:t>万元，支出决算</w:t>
      </w:r>
      <w:r>
        <w:rPr>
          <w:rFonts w:hint="eastAsia" w:ascii="仿宋_GB2312" w:hAnsi="Times New Roman" w:eastAsia="仿宋_GB2312" w:cs="DengXian-Regular"/>
          <w:sz w:val="32"/>
          <w:szCs w:val="32"/>
          <w:highlight w:val="none"/>
          <w:lang w:val="en-US" w:eastAsia="zh-CN"/>
        </w:rPr>
        <w:t>16.36</w:t>
      </w:r>
      <w:r>
        <w:rPr>
          <w:rFonts w:hint="eastAsia" w:ascii="仿宋_GB2312" w:hAnsi="Times New Roman" w:eastAsia="仿宋_GB2312" w:cs="DengXian-Regular"/>
          <w:sz w:val="32"/>
          <w:szCs w:val="32"/>
          <w:highlight w:val="none"/>
        </w:rPr>
        <w:t>万元，完成预算的</w:t>
      </w:r>
      <w:r>
        <w:rPr>
          <w:rFonts w:hint="eastAsia" w:ascii="仿宋_GB2312" w:hAnsi="Times New Roman" w:eastAsia="仿宋_GB2312" w:cs="DengXian-Regular"/>
          <w:sz w:val="32"/>
          <w:szCs w:val="32"/>
          <w:highlight w:val="none"/>
          <w:lang w:val="en-US" w:eastAsia="zh-CN"/>
        </w:rPr>
        <w:t>89.4</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，接近预算，</w:t>
      </w:r>
      <w:r>
        <w:rPr>
          <w:rFonts w:hint="eastAsia" w:ascii="仿宋_GB2312" w:hAnsi="Times New Roman" w:eastAsia="仿宋_GB2312" w:cs="DengXian-Regular"/>
          <w:sz w:val="32"/>
          <w:szCs w:val="32"/>
          <w:highlight w:val="none"/>
        </w:rPr>
        <w:t>主要是</w:t>
      </w:r>
      <w:r>
        <w:rPr>
          <w:rFonts w:hint="eastAsia" w:ascii="仿宋_GB2312" w:eastAsia="仿宋_GB2312" w:cs="DengXian-Regular"/>
          <w:sz w:val="32"/>
          <w:szCs w:val="32"/>
          <w:highlight w:val="none"/>
        </w:rPr>
        <w:t>贯彻落实中央“八项规定”精神和厉行节约要求，</w:t>
      </w:r>
      <w:r>
        <w:rPr>
          <w:rFonts w:hint="eastAsia" w:ascii="仿宋_GB2312" w:eastAsia="仿宋_GB2312" w:cs="DengXian-Regular"/>
          <w:sz w:val="32"/>
          <w:szCs w:val="32"/>
          <w:highlight w:val="none"/>
          <w:lang w:val="en-US" w:eastAsia="zh-CN"/>
        </w:rPr>
        <w:t>实际支出严格控制在预算内</w:t>
      </w:r>
      <w:r>
        <w:rPr>
          <w:rFonts w:hint="eastAsia" w:ascii="仿宋_GB2312" w:hAnsi="Times New Roman" w:eastAsia="仿宋_GB2312" w:cs="DengXian-Regular"/>
          <w:sz w:val="32"/>
          <w:szCs w:val="32"/>
          <w:highlight w:val="none"/>
        </w:rPr>
        <w:t>；较上年减少</w:t>
      </w:r>
      <w:r>
        <w:rPr>
          <w:rFonts w:hint="eastAsia" w:ascii="仿宋_GB2312" w:hAnsi="Times New Roman" w:eastAsia="仿宋_GB2312" w:cs="DengXian-Regular"/>
          <w:sz w:val="32"/>
          <w:szCs w:val="32"/>
          <w:highlight w:val="none"/>
          <w:lang w:val="en-US" w:eastAsia="zh-CN"/>
        </w:rPr>
        <w:t>3.64</w:t>
      </w:r>
      <w:r>
        <w:rPr>
          <w:rFonts w:hint="eastAsia" w:ascii="仿宋_GB2312" w:hAnsi="Times New Roman" w:eastAsia="仿宋_GB2312" w:cs="DengXian-Regular"/>
          <w:sz w:val="32"/>
          <w:szCs w:val="32"/>
          <w:highlight w:val="none"/>
        </w:rPr>
        <w:t>万元，降低</w:t>
      </w:r>
      <w:r>
        <w:rPr>
          <w:rFonts w:hint="eastAsia" w:ascii="仿宋_GB2312" w:hAnsi="Times New Roman" w:eastAsia="仿宋_GB2312" w:cs="DengXian-Regular"/>
          <w:sz w:val="32"/>
          <w:szCs w:val="32"/>
          <w:highlight w:val="none"/>
          <w:lang w:val="en-US" w:eastAsia="zh-CN"/>
        </w:rPr>
        <w:t>18.2</w:t>
      </w:r>
      <w:r>
        <w:rPr>
          <w:rFonts w:hint="eastAsia" w:ascii="仿宋_GB2312" w:hAnsi="Times New Roman" w:eastAsia="仿宋_GB2312" w:cs="DengXian-Regular"/>
          <w:sz w:val="32"/>
          <w:szCs w:val="32"/>
          <w:highlight w:val="none"/>
        </w:rPr>
        <w:t>%,主要是</w:t>
      </w:r>
      <w:r>
        <w:rPr>
          <w:rFonts w:hint="eastAsia" w:ascii="仿宋_GB2312" w:eastAsia="仿宋_GB2312" w:cs="DengXian-Regular"/>
          <w:sz w:val="32"/>
          <w:szCs w:val="32"/>
          <w:highlight w:val="none"/>
        </w:rPr>
        <w:t>贯彻落实中央“八项规定”精神和厉行节约要求从严控制“三公”经费开支</w:t>
      </w:r>
      <w:r>
        <w:rPr>
          <w:rFonts w:hint="eastAsia" w:ascii="仿宋_GB2312" w:hAnsi="Times New Roman" w:eastAsia="仿宋_GB2312" w:cs="DengXian-Regular"/>
          <w:sz w:val="32"/>
          <w:szCs w:val="32"/>
          <w:highlight w:val="none"/>
        </w:rPr>
        <w:t>。</w:t>
      </w:r>
    </w:p>
    <w:p w14:paraId="378479E0">
      <w:pPr>
        <w:adjustRightInd w:val="0"/>
        <w:snapToGrid w:val="0"/>
        <w:spacing w:line="580" w:lineRule="exact"/>
        <w:ind w:firstLine="643" w:firstLineChars="200"/>
        <w:rPr>
          <w:rFonts w:hint="eastAsia" w:ascii="仿宋_GB2312" w:hAnsi="Times New Roman" w:eastAsia="仿宋_GB2312" w:cs="DengXian-Regular"/>
          <w:b/>
          <w:bCs/>
          <w:sz w:val="32"/>
          <w:szCs w:val="32"/>
          <w:highlight w:val="none"/>
          <w:lang w:val="en-US" w:eastAsia="zh-CN"/>
        </w:rPr>
      </w:pPr>
      <w:r>
        <w:rPr>
          <w:rFonts w:hint="eastAsia" w:ascii="仿宋_GB2312" w:hAnsi="Times New Roman" w:eastAsia="仿宋_GB2312" w:cs="DengXian-Regular"/>
          <w:b/>
          <w:sz w:val="32"/>
          <w:szCs w:val="32"/>
          <w:highlight w:val="none"/>
        </w:rPr>
        <w:t>公务用车购置费支出</w:t>
      </w:r>
      <w:r>
        <w:rPr>
          <w:rFonts w:hint="eastAsia" w:ascii="楷体_GB2312" w:hAnsi="Times New Roman" w:eastAsia="楷体_GB2312" w:cs="DengXian-Bold"/>
          <w:b/>
          <w:bCs/>
          <w:sz w:val="32"/>
          <w:szCs w:val="32"/>
          <w:highlight w:val="none"/>
          <w:lang w:val="en-US" w:eastAsia="zh-CN"/>
        </w:rPr>
        <w:t>0</w:t>
      </w:r>
      <w:r>
        <w:rPr>
          <w:rFonts w:hint="eastAsia" w:ascii="楷体_GB2312" w:hAnsi="Times New Roman" w:eastAsia="楷体_GB2312" w:cs="DengXian-Bold"/>
          <w:b/>
          <w:bCs/>
          <w:sz w:val="32"/>
          <w:szCs w:val="32"/>
          <w:highlight w:val="none"/>
        </w:rPr>
        <w:t>万元</w:t>
      </w:r>
      <w:r>
        <w:rPr>
          <w:rFonts w:hint="eastAsia" w:ascii="仿宋_GB2312" w:hAnsi="Times New Roman" w:eastAsia="仿宋_GB2312" w:cs="DengXian-Regular"/>
          <w:b/>
          <w:sz w:val="32"/>
          <w:szCs w:val="32"/>
          <w:highlight w:val="none"/>
        </w:rPr>
        <w:t>：</w:t>
      </w:r>
      <w:r>
        <w:rPr>
          <w:rFonts w:hint="eastAsia" w:ascii="仿宋_GB2312" w:hAnsi="Times New Roman" w:eastAsia="仿宋_GB2312" w:cs="DengXian-Regular"/>
          <w:sz w:val="32"/>
          <w:szCs w:val="32"/>
          <w:highlight w:val="none"/>
        </w:rPr>
        <w:t>本部门2022年度公务用车购置量</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辆，发生“公务用车购置”经费支出</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万元。公务用车购置费支出</w:t>
      </w:r>
      <w:r>
        <w:rPr>
          <w:rFonts w:hint="eastAsia" w:ascii="仿宋_GB2312" w:hAnsi="Times New Roman" w:eastAsia="仿宋_GB2312" w:cs="DengXian-Regular"/>
          <w:sz w:val="32"/>
          <w:szCs w:val="32"/>
          <w:highlight w:val="none"/>
          <w:lang w:val="en-US" w:eastAsia="zh-CN"/>
        </w:rPr>
        <w:t>与</w:t>
      </w:r>
      <w:r>
        <w:rPr>
          <w:rFonts w:hint="eastAsia" w:ascii="仿宋_GB2312" w:hAnsi="Times New Roman" w:eastAsia="仿宋_GB2312" w:cs="DengXian-Regular"/>
          <w:sz w:val="32"/>
          <w:szCs w:val="32"/>
          <w:highlight w:val="none"/>
        </w:rPr>
        <w:t>预算</w:t>
      </w:r>
      <w:r>
        <w:rPr>
          <w:rFonts w:hint="eastAsia" w:ascii="仿宋_GB2312" w:hAnsi="Times New Roman" w:eastAsia="仿宋_GB2312" w:cs="DengXian-Regular"/>
          <w:sz w:val="32"/>
          <w:szCs w:val="32"/>
          <w:highlight w:val="none"/>
          <w:lang w:val="en-US" w:eastAsia="zh-CN"/>
        </w:rPr>
        <w:t>持平</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Wingdings"/>
          <w:sz w:val="32"/>
          <w:szCs w:val="32"/>
          <w:highlight w:val="none"/>
        </w:rPr>
        <w:t>未发生</w:t>
      </w:r>
      <w:r>
        <w:rPr>
          <w:rFonts w:hint="eastAsia" w:ascii="仿宋_GB2312" w:hAnsi="Times New Roman" w:eastAsia="仿宋_GB2312" w:cs="Wingdings"/>
          <w:sz w:val="32"/>
          <w:szCs w:val="32"/>
          <w:highlight w:val="none"/>
          <w:lang w:eastAsia="zh-CN"/>
        </w:rPr>
        <w:t>“</w:t>
      </w:r>
      <w:r>
        <w:rPr>
          <w:rFonts w:hint="eastAsia" w:ascii="仿宋_GB2312" w:hAnsi="Times New Roman" w:eastAsia="仿宋_GB2312" w:cs="Wingdings"/>
          <w:sz w:val="32"/>
          <w:szCs w:val="32"/>
          <w:highlight w:val="none"/>
        </w:rPr>
        <w:t>公务用车购置</w:t>
      </w:r>
      <w:r>
        <w:rPr>
          <w:rFonts w:hint="eastAsia" w:ascii="仿宋_GB2312" w:hAnsi="Times New Roman" w:eastAsia="仿宋_GB2312" w:cs="Wingdings"/>
          <w:sz w:val="32"/>
          <w:szCs w:val="32"/>
          <w:highlight w:val="none"/>
          <w:lang w:eastAsia="zh-CN"/>
        </w:rPr>
        <w:t>”</w:t>
      </w:r>
      <w:r>
        <w:rPr>
          <w:rFonts w:hint="eastAsia" w:ascii="仿宋_GB2312" w:hAnsi="Times New Roman" w:eastAsia="仿宋_GB2312" w:cs="Wingdings"/>
          <w:sz w:val="32"/>
          <w:szCs w:val="32"/>
          <w:highlight w:val="none"/>
        </w:rPr>
        <w:t>经费支出</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val="en-US" w:eastAsia="zh-CN"/>
        </w:rPr>
        <w:t>与</w:t>
      </w:r>
      <w:r>
        <w:rPr>
          <w:rFonts w:hint="eastAsia" w:ascii="仿宋_GB2312" w:hAnsi="Times New Roman" w:eastAsia="仿宋_GB2312" w:cs="DengXian-Regular"/>
          <w:sz w:val="32"/>
          <w:szCs w:val="32"/>
          <w:highlight w:val="none"/>
        </w:rPr>
        <w:t>上年</w:t>
      </w:r>
      <w:r>
        <w:rPr>
          <w:rFonts w:hint="eastAsia" w:ascii="仿宋_GB2312" w:hAnsi="Times New Roman" w:eastAsia="仿宋_GB2312" w:cs="DengXian-Regular"/>
          <w:sz w:val="32"/>
          <w:szCs w:val="32"/>
          <w:highlight w:val="none"/>
          <w:lang w:val="en-US" w:eastAsia="zh-CN"/>
        </w:rPr>
        <w:t>持平</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Wingdings"/>
          <w:sz w:val="32"/>
          <w:szCs w:val="32"/>
          <w:highlight w:val="none"/>
        </w:rPr>
        <w:t>未发生</w:t>
      </w:r>
      <w:r>
        <w:rPr>
          <w:rFonts w:hint="eastAsia" w:ascii="仿宋_GB2312" w:hAnsi="Times New Roman" w:eastAsia="仿宋_GB2312" w:cs="Wingdings"/>
          <w:sz w:val="32"/>
          <w:szCs w:val="32"/>
          <w:highlight w:val="none"/>
          <w:lang w:eastAsia="zh-CN"/>
        </w:rPr>
        <w:t>“</w:t>
      </w:r>
      <w:r>
        <w:rPr>
          <w:rFonts w:hint="eastAsia" w:ascii="仿宋_GB2312" w:hAnsi="Times New Roman" w:eastAsia="仿宋_GB2312" w:cs="Wingdings"/>
          <w:sz w:val="32"/>
          <w:szCs w:val="32"/>
          <w:highlight w:val="none"/>
        </w:rPr>
        <w:t>公务用车购置</w:t>
      </w:r>
      <w:r>
        <w:rPr>
          <w:rFonts w:hint="eastAsia" w:ascii="仿宋_GB2312" w:hAnsi="Times New Roman" w:eastAsia="仿宋_GB2312" w:cs="Wingdings"/>
          <w:sz w:val="32"/>
          <w:szCs w:val="32"/>
          <w:highlight w:val="none"/>
          <w:lang w:eastAsia="zh-CN"/>
        </w:rPr>
        <w:t>”</w:t>
      </w:r>
      <w:r>
        <w:rPr>
          <w:rFonts w:hint="eastAsia" w:ascii="仿宋_GB2312" w:hAnsi="Times New Roman" w:eastAsia="仿宋_GB2312" w:cs="Wingdings"/>
          <w:sz w:val="32"/>
          <w:szCs w:val="32"/>
          <w:highlight w:val="none"/>
        </w:rPr>
        <w:t>经费支出</w:t>
      </w:r>
      <w:r>
        <w:rPr>
          <w:rFonts w:hint="eastAsia" w:ascii="仿宋_GB2312" w:hAnsi="Times New Roman" w:eastAsia="仿宋_GB2312" w:cs="DengXian-Regular"/>
          <w:sz w:val="32"/>
          <w:szCs w:val="32"/>
          <w:highlight w:val="none"/>
        </w:rPr>
        <w:t>。</w:t>
      </w:r>
    </w:p>
    <w:p w14:paraId="7C43580F">
      <w:pPr>
        <w:adjustRightInd w:val="0"/>
        <w:snapToGrid w:val="0"/>
        <w:spacing w:line="580" w:lineRule="exact"/>
        <w:ind w:firstLine="643"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b/>
          <w:sz w:val="32"/>
          <w:szCs w:val="32"/>
          <w:highlight w:val="none"/>
        </w:rPr>
        <w:t>公务用车运行维护费支出</w:t>
      </w:r>
      <w:r>
        <w:rPr>
          <w:rFonts w:hint="eastAsia" w:ascii="仿宋_GB2312" w:hAnsi="Times New Roman" w:eastAsia="仿宋_GB2312" w:cs="DengXian-Regular"/>
          <w:b/>
          <w:sz w:val="32"/>
          <w:szCs w:val="32"/>
          <w:highlight w:val="none"/>
          <w:lang w:val="en-US" w:eastAsia="zh-CN"/>
        </w:rPr>
        <w:t>29.27</w:t>
      </w:r>
      <w:r>
        <w:rPr>
          <w:rFonts w:hint="eastAsia" w:ascii="楷体_GB2312" w:hAnsi="Times New Roman" w:eastAsia="楷体_GB2312" w:cs="DengXian-Bold"/>
          <w:b/>
          <w:bCs/>
          <w:sz w:val="32"/>
          <w:szCs w:val="32"/>
          <w:highlight w:val="none"/>
        </w:rPr>
        <w:t>万元</w:t>
      </w:r>
      <w:r>
        <w:rPr>
          <w:rFonts w:hint="eastAsia" w:ascii="仿宋_GB2312" w:hAnsi="Times New Roman" w:eastAsia="仿宋_GB2312" w:cs="DengXian-Regular"/>
          <w:b/>
          <w:sz w:val="32"/>
          <w:szCs w:val="32"/>
          <w:highlight w:val="none"/>
        </w:rPr>
        <w:t>：</w:t>
      </w:r>
      <w:r>
        <w:rPr>
          <w:rFonts w:hint="eastAsia" w:ascii="仿宋_GB2312" w:hAnsi="Times New Roman" w:eastAsia="仿宋_GB2312" w:cs="DengXian-Regular"/>
          <w:sz w:val="32"/>
          <w:szCs w:val="32"/>
          <w:highlight w:val="none"/>
        </w:rPr>
        <w:t>本部门2022年度单位公务用车保有量</w:t>
      </w:r>
      <w:r>
        <w:rPr>
          <w:rFonts w:hint="eastAsia" w:ascii="仿宋_GB2312" w:hAnsi="Times New Roman" w:eastAsia="仿宋_GB2312" w:cs="DengXian-Regular"/>
          <w:sz w:val="32"/>
          <w:szCs w:val="32"/>
          <w:highlight w:val="none"/>
          <w:lang w:val="en-US" w:eastAsia="zh-CN"/>
        </w:rPr>
        <w:t>10</w:t>
      </w:r>
      <w:r>
        <w:rPr>
          <w:rFonts w:hint="eastAsia" w:ascii="仿宋_GB2312" w:hAnsi="Times New Roman" w:eastAsia="仿宋_GB2312" w:cs="DengXian-Regular"/>
          <w:sz w:val="32"/>
          <w:szCs w:val="32"/>
          <w:highlight w:val="none"/>
        </w:rPr>
        <w:t>辆。完成预算的</w:t>
      </w:r>
      <w:r>
        <w:rPr>
          <w:rFonts w:hint="eastAsia" w:ascii="仿宋_GB2312" w:hAnsi="Times New Roman" w:eastAsia="仿宋_GB2312" w:cs="DengXian-Regular"/>
          <w:sz w:val="32"/>
          <w:szCs w:val="32"/>
          <w:highlight w:val="none"/>
          <w:lang w:val="en-US" w:eastAsia="zh-CN"/>
        </w:rPr>
        <w:t>89.4</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，接近预算，主要是</w:t>
      </w:r>
      <w:r>
        <w:rPr>
          <w:rFonts w:hint="eastAsia" w:ascii="仿宋_GB2312" w:eastAsia="仿宋_GB2312" w:cs="DengXian-Regular"/>
          <w:sz w:val="32"/>
          <w:szCs w:val="32"/>
          <w:highlight w:val="none"/>
        </w:rPr>
        <w:t>贯彻落实中央“八项规定”精神和厉行节约要求，</w:t>
      </w:r>
      <w:r>
        <w:rPr>
          <w:rFonts w:hint="eastAsia" w:ascii="仿宋_GB2312" w:eastAsia="仿宋_GB2312" w:cs="DengXian-Regular"/>
          <w:sz w:val="32"/>
          <w:szCs w:val="32"/>
          <w:highlight w:val="none"/>
          <w:lang w:val="en-US" w:eastAsia="zh-CN"/>
        </w:rPr>
        <w:t>实际支出严格控制在预算内</w:t>
      </w:r>
      <w:r>
        <w:rPr>
          <w:rFonts w:hint="eastAsia" w:ascii="仿宋_GB2312" w:hAnsi="Times New Roman" w:eastAsia="仿宋_GB2312" w:cs="DengXian-Regular"/>
          <w:sz w:val="32"/>
          <w:szCs w:val="32"/>
          <w:highlight w:val="none"/>
        </w:rPr>
        <w:t>；较上年减少</w:t>
      </w:r>
      <w:r>
        <w:rPr>
          <w:rFonts w:hint="eastAsia" w:ascii="仿宋_GB2312" w:hAnsi="Times New Roman" w:eastAsia="仿宋_GB2312" w:cs="DengXian-Regular"/>
          <w:sz w:val="32"/>
          <w:szCs w:val="32"/>
          <w:highlight w:val="none"/>
          <w:lang w:val="en-US" w:eastAsia="zh-CN"/>
        </w:rPr>
        <w:t>3.64</w:t>
      </w:r>
      <w:r>
        <w:rPr>
          <w:rFonts w:hint="eastAsia" w:ascii="仿宋_GB2312" w:hAnsi="Times New Roman" w:eastAsia="仿宋_GB2312" w:cs="DengXian-Regular"/>
          <w:sz w:val="32"/>
          <w:szCs w:val="32"/>
          <w:highlight w:val="none"/>
        </w:rPr>
        <w:t>万元，降低</w:t>
      </w:r>
      <w:r>
        <w:rPr>
          <w:rFonts w:hint="eastAsia" w:ascii="仿宋_GB2312" w:hAnsi="Times New Roman" w:eastAsia="仿宋_GB2312" w:cs="DengXian-Regular"/>
          <w:sz w:val="32"/>
          <w:szCs w:val="32"/>
          <w:highlight w:val="none"/>
          <w:lang w:val="en-US" w:eastAsia="zh-CN"/>
        </w:rPr>
        <w:t>18.2</w:t>
      </w:r>
      <w:r>
        <w:rPr>
          <w:rFonts w:hint="eastAsia" w:ascii="仿宋_GB2312" w:hAnsi="Times New Roman" w:eastAsia="仿宋_GB2312" w:cs="DengXian-Regular"/>
          <w:sz w:val="32"/>
          <w:szCs w:val="32"/>
          <w:highlight w:val="none"/>
        </w:rPr>
        <w:t>%,主要是</w:t>
      </w:r>
      <w:r>
        <w:rPr>
          <w:rFonts w:hint="eastAsia" w:ascii="仿宋_GB2312" w:eastAsia="仿宋_GB2312" w:cs="DengXian-Regular"/>
          <w:sz w:val="32"/>
          <w:szCs w:val="32"/>
          <w:highlight w:val="none"/>
        </w:rPr>
        <w:t>贯彻落实中央“八项规定”精神和厉行节约要求从严控制“三公”经费开支</w:t>
      </w:r>
      <w:r>
        <w:rPr>
          <w:rFonts w:hint="eastAsia" w:ascii="仿宋_GB2312" w:hAnsi="Times New Roman" w:eastAsia="仿宋_GB2312" w:cs="DengXian-Regular"/>
          <w:sz w:val="32"/>
          <w:szCs w:val="32"/>
          <w:highlight w:val="none"/>
        </w:rPr>
        <w:t>。</w:t>
      </w:r>
    </w:p>
    <w:p w14:paraId="3946B6E4">
      <w:pPr>
        <w:adjustRightInd w:val="0"/>
        <w:snapToGrid w:val="0"/>
        <w:spacing w:line="580" w:lineRule="exact"/>
        <w:ind w:firstLine="643" w:firstLineChars="200"/>
        <w:rPr>
          <w:rFonts w:ascii="仿宋_GB2312" w:hAnsi="Times New Roman" w:eastAsia="仿宋_GB2312" w:cs="DengXian-Regular"/>
          <w:sz w:val="32"/>
          <w:szCs w:val="32"/>
          <w:highlight w:val="none"/>
        </w:rPr>
      </w:pPr>
      <w:r>
        <w:rPr>
          <w:rFonts w:hint="eastAsia" w:ascii="楷体_GB2312" w:hAnsi="Times New Roman" w:eastAsia="楷体_GB2312" w:cs="DengXian-Bold"/>
          <w:b/>
          <w:bCs/>
          <w:sz w:val="32"/>
          <w:szCs w:val="32"/>
          <w:highlight w:val="none"/>
        </w:rPr>
        <w:t>3.公务接待费支出情况。</w:t>
      </w:r>
      <w:r>
        <w:rPr>
          <w:rFonts w:hint="eastAsia" w:ascii="仿宋_GB2312" w:hAnsi="Times New Roman" w:eastAsia="仿宋_GB2312" w:cs="DengXian-Regular"/>
          <w:sz w:val="32"/>
          <w:szCs w:val="32"/>
          <w:highlight w:val="none"/>
        </w:rPr>
        <w:t>本部门2022年度公务接待费支出预算为</w:t>
      </w:r>
      <w:r>
        <w:rPr>
          <w:rFonts w:hint="eastAsia" w:ascii="仿宋_GB2312" w:hAnsi="Times New Roman" w:eastAsia="仿宋_GB2312" w:cs="DengXian-Regular"/>
          <w:sz w:val="32"/>
          <w:szCs w:val="32"/>
          <w:highlight w:val="none"/>
          <w:lang w:val="en-US" w:eastAsia="zh-CN"/>
        </w:rPr>
        <w:t>2.3</w:t>
      </w:r>
      <w:r>
        <w:rPr>
          <w:rFonts w:hint="eastAsia" w:ascii="仿宋_GB2312" w:hAnsi="Times New Roman" w:eastAsia="仿宋_GB2312" w:cs="DengXian-Regular"/>
          <w:sz w:val="32"/>
          <w:szCs w:val="32"/>
          <w:highlight w:val="none"/>
        </w:rPr>
        <w:t>万元，支出决算</w:t>
      </w:r>
      <w:r>
        <w:rPr>
          <w:rFonts w:hint="eastAsia" w:ascii="仿宋_GB2312" w:hAnsi="Times New Roman" w:eastAsia="仿宋_GB2312" w:cs="DengXian-Regular"/>
          <w:sz w:val="32"/>
          <w:szCs w:val="32"/>
          <w:highlight w:val="none"/>
          <w:lang w:val="en-US" w:eastAsia="zh-CN"/>
        </w:rPr>
        <w:t>0.48</w:t>
      </w:r>
      <w:r>
        <w:rPr>
          <w:rFonts w:hint="eastAsia" w:ascii="仿宋_GB2312" w:hAnsi="Times New Roman" w:eastAsia="仿宋_GB2312" w:cs="DengXian-Regular"/>
          <w:sz w:val="32"/>
          <w:szCs w:val="32"/>
          <w:highlight w:val="none"/>
        </w:rPr>
        <w:t>万元，完成预算的</w:t>
      </w:r>
      <w:r>
        <w:rPr>
          <w:rFonts w:hint="eastAsia" w:ascii="仿宋_GB2312" w:hAnsi="Times New Roman" w:eastAsia="仿宋_GB2312" w:cs="DengXian-Regular"/>
          <w:sz w:val="32"/>
          <w:szCs w:val="32"/>
          <w:highlight w:val="none"/>
          <w:lang w:val="en-US" w:eastAsia="zh-CN"/>
        </w:rPr>
        <w:t>20.87</w:t>
      </w:r>
      <w:r>
        <w:rPr>
          <w:rFonts w:hint="eastAsia" w:ascii="仿宋_GB2312" w:hAnsi="Times New Roman" w:eastAsia="仿宋_GB2312" w:cs="DengXian-Regular"/>
          <w:sz w:val="32"/>
          <w:szCs w:val="32"/>
          <w:highlight w:val="none"/>
        </w:rPr>
        <w:t>%。公务接待费支出</w:t>
      </w:r>
      <w:r>
        <w:rPr>
          <w:rFonts w:hint="eastAsia" w:ascii="仿宋_GB2312" w:hAnsi="Times New Roman" w:eastAsia="仿宋_GB2312" w:cs="DengXian-Regular"/>
          <w:sz w:val="32"/>
          <w:szCs w:val="32"/>
          <w:highlight w:val="none"/>
          <w:lang w:val="en-US" w:eastAsia="zh-CN"/>
        </w:rPr>
        <w:t>较预算减少</w:t>
      </w:r>
      <w:r>
        <w:rPr>
          <w:rFonts w:hint="eastAsia" w:ascii="仿宋_GB2312" w:hAnsi="Times New Roman" w:eastAsia="仿宋_GB2312" w:cs="DengXian-Regular"/>
          <w:sz w:val="32"/>
          <w:szCs w:val="32"/>
          <w:highlight w:val="none"/>
        </w:rPr>
        <w:t>。本年度共发生公务接待</w:t>
      </w:r>
      <w:r>
        <w:rPr>
          <w:rFonts w:hint="eastAsia" w:ascii="仿宋_GB2312" w:hAnsi="Times New Roman" w:eastAsia="仿宋_GB2312" w:cs="DengXian-Regular"/>
          <w:sz w:val="32"/>
          <w:szCs w:val="32"/>
          <w:highlight w:val="none"/>
          <w:lang w:val="en-US" w:eastAsia="zh-CN"/>
        </w:rPr>
        <w:t>24</w:t>
      </w:r>
      <w:r>
        <w:rPr>
          <w:rFonts w:hint="eastAsia" w:ascii="仿宋_GB2312" w:hAnsi="Times New Roman" w:eastAsia="仿宋_GB2312" w:cs="DengXian-Regular"/>
          <w:sz w:val="32"/>
          <w:szCs w:val="32"/>
          <w:highlight w:val="none"/>
        </w:rPr>
        <w:t>批次、</w:t>
      </w:r>
      <w:r>
        <w:rPr>
          <w:rFonts w:hint="eastAsia" w:ascii="仿宋_GB2312" w:hAnsi="Times New Roman" w:eastAsia="仿宋_GB2312" w:cs="DengXian-Regular"/>
          <w:sz w:val="32"/>
          <w:szCs w:val="32"/>
          <w:highlight w:val="none"/>
          <w:lang w:val="en-US" w:eastAsia="zh-CN"/>
        </w:rPr>
        <w:t>58</w:t>
      </w:r>
      <w:r>
        <w:rPr>
          <w:rFonts w:hint="eastAsia" w:ascii="仿宋_GB2312" w:hAnsi="Times New Roman" w:eastAsia="仿宋_GB2312" w:cs="DengXian-Regular"/>
          <w:sz w:val="32"/>
          <w:szCs w:val="32"/>
          <w:highlight w:val="none"/>
        </w:rPr>
        <w:t>人次。</w:t>
      </w:r>
    </w:p>
    <w:p w14:paraId="6C704B76">
      <w:pPr>
        <w:adjustRightInd w:val="0"/>
        <w:snapToGrid w:val="0"/>
        <w:spacing w:line="580" w:lineRule="exact"/>
        <w:ind w:left="420" w:leftChars="200" w:firstLine="320" w:firstLineChars="100"/>
        <w:rPr>
          <w:rFonts w:ascii="仿宋_GB2312" w:hAnsi="仿宋_GB2312" w:eastAsia="仿宋_GB2312" w:cs="仿宋_GB2312"/>
          <w:sz w:val="32"/>
          <w:szCs w:val="32"/>
          <w:highlight w:val="none"/>
        </w:rPr>
      </w:pPr>
      <w:r>
        <w:rPr>
          <w:rFonts w:hint="eastAsia" w:ascii="黑体" w:hAnsi="Calibri" w:eastAsia="黑体" w:cs="Times New Roman"/>
          <w:sz w:val="32"/>
          <w:szCs w:val="32"/>
          <w:highlight w:val="none"/>
        </w:rPr>
        <w:t>六、机关运行经费支出说明</w:t>
      </w:r>
    </w:p>
    <w:p w14:paraId="6E9CC807">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本部门2022年度机关运行经费支出</w:t>
      </w:r>
      <w:r>
        <w:rPr>
          <w:rFonts w:hint="eastAsia" w:ascii="仿宋_GB2312" w:hAnsi="Times New Roman" w:eastAsia="仿宋_GB2312" w:cs="DengXian-Regular"/>
          <w:sz w:val="32"/>
          <w:szCs w:val="32"/>
          <w:highlight w:val="none"/>
          <w:lang w:val="en-US" w:eastAsia="zh-CN"/>
        </w:rPr>
        <w:t>172.79</w:t>
      </w:r>
      <w:r>
        <w:rPr>
          <w:rFonts w:hint="eastAsia" w:ascii="仿宋_GB2312" w:hAnsi="Times New Roman" w:eastAsia="仿宋_GB2312" w:cs="DengXian-Regular"/>
          <w:sz w:val="32"/>
          <w:szCs w:val="32"/>
          <w:highlight w:val="none"/>
        </w:rPr>
        <w:t>万元，比2021年度</w:t>
      </w:r>
      <w:r>
        <w:rPr>
          <w:rFonts w:hint="eastAsia" w:ascii="仿宋_GB2312" w:hAnsi="Times New Roman" w:eastAsia="仿宋_GB2312" w:cs="DengXian-Regular"/>
          <w:sz w:val="32"/>
          <w:szCs w:val="32"/>
          <w:highlight w:val="none"/>
          <w:lang w:eastAsia="zh-CN"/>
        </w:rPr>
        <w:t>增加</w:t>
      </w:r>
      <w:r>
        <w:rPr>
          <w:rFonts w:hint="eastAsia" w:ascii="仿宋_GB2312" w:hAnsi="Times New Roman" w:eastAsia="仿宋_GB2312" w:cs="DengXian-Regular"/>
          <w:sz w:val="32"/>
          <w:szCs w:val="32"/>
          <w:highlight w:val="none"/>
          <w:lang w:val="en-US" w:eastAsia="zh-CN"/>
        </w:rPr>
        <w:t>12.8</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eastAsia="zh-CN"/>
        </w:rPr>
        <w:t>增加</w:t>
      </w:r>
      <w:r>
        <w:rPr>
          <w:rFonts w:hint="eastAsia" w:ascii="仿宋_GB2312" w:hAnsi="Times New Roman" w:eastAsia="仿宋_GB2312" w:cs="DengXian-Regular"/>
          <w:sz w:val="32"/>
          <w:szCs w:val="32"/>
          <w:highlight w:val="none"/>
          <w:lang w:val="en-US" w:eastAsia="zh-CN"/>
        </w:rPr>
        <w:t>8</w:t>
      </w:r>
      <w:r>
        <w:rPr>
          <w:rFonts w:hint="eastAsia" w:ascii="仿宋_GB2312" w:hAnsi="Times New Roman" w:eastAsia="仿宋_GB2312" w:cs="DengXian-Regular"/>
          <w:sz w:val="32"/>
          <w:szCs w:val="32"/>
          <w:highlight w:val="none"/>
        </w:rPr>
        <w:t>%。主要原因是</w:t>
      </w:r>
      <w:r>
        <w:rPr>
          <w:rFonts w:hint="eastAsia" w:ascii="仿宋_GB2312" w:hAnsi="Times New Roman" w:eastAsia="仿宋_GB2312" w:cs="DengXian-Regular"/>
          <w:sz w:val="32"/>
          <w:szCs w:val="32"/>
          <w:highlight w:val="none"/>
          <w:lang w:eastAsia="zh-CN"/>
        </w:rPr>
        <w:t>有以前年度的取暖费和物业费在今年结算</w:t>
      </w:r>
      <w:r>
        <w:rPr>
          <w:rFonts w:hint="eastAsia" w:ascii="仿宋_GB2312" w:hAnsi="Times New Roman" w:eastAsia="仿宋_GB2312" w:cs="DengXian-Regular"/>
          <w:sz w:val="32"/>
          <w:szCs w:val="32"/>
          <w:highlight w:val="none"/>
        </w:rPr>
        <w:t>。</w:t>
      </w:r>
    </w:p>
    <w:p w14:paraId="7FDA8501">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黑体" w:hAnsi="Calibri" w:eastAsia="黑体" w:cs="Times New Roman"/>
          <w:sz w:val="32"/>
          <w:szCs w:val="32"/>
          <w:highlight w:val="none"/>
        </w:rPr>
        <w:t>七、政府采购支出说明</w:t>
      </w:r>
    </w:p>
    <w:p w14:paraId="1CD7003B">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本部门2022年度政府采购支出总额</w:t>
      </w:r>
      <w:r>
        <w:rPr>
          <w:rFonts w:hint="eastAsia" w:ascii="仿宋_GB2312" w:hAnsi="Times New Roman" w:eastAsia="仿宋_GB2312" w:cs="DengXian-Regular"/>
          <w:sz w:val="32"/>
          <w:szCs w:val="32"/>
          <w:highlight w:val="none"/>
          <w:lang w:val="en-US" w:eastAsia="zh-CN"/>
        </w:rPr>
        <w:t>257.73</w:t>
      </w:r>
      <w:r>
        <w:rPr>
          <w:rFonts w:hint="eastAsia" w:ascii="仿宋_GB2312" w:hAnsi="Times New Roman" w:eastAsia="仿宋_GB2312" w:cs="DengXian-Regular"/>
          <w:sz w:val="32"/>
          <w:szCs w:val="32"/>
          <w:highlight w:val="none"/>
        </w:rPr>
        <w:t>万元，从采购类型来看，</w:t>
      </w:r>
      <w:r>
        <w:rPr>
          <w:rFonts w:ascii="仿宋_GB2312" w:hAnsi="仿宋_GB2312" w:eastAsia="仿宋_GB2312" w:cs="仿宋_GB2312"/>
          <w:color w:val="000000"/>
          <w:kern w:val="0"/>
          <w:sz w:val="32"/>
          <w:szCs w:val="32"/>
          <w:highlight w:val="none"/>
          <w:lang w:bidi="ar"/>
        </w:rPr>
        <w:t>政府采购货物支出</w:t>
      </w:r>
      <w:r>
        <w:rPr>
          <w:rFonts w:hint="eastAsia" w:ascii="仿宋_GB2312" w:hAnsi="仿宋_GB2312" w:eastAsia="仿宋_GB2312" w:cs="仿宋_GB2312"/>
          <w:color w:val="000000"/>
          <w:kern w:val="0"/>
          <w:sz w:val="32"/>
          <w:szCs w:val="32"/>
          <w:highlight w:val="none"/>
          <w:lang w:val="en-US" w:eastAsia="zh-CN" w:bidi="ar"/>
        </w:rPr>
        <w:t>257.73</w:t>
      </w:r>
      <w:r>
        <w:rPr>
          <w:rFonts w:ascii="仿宋_GB2312" w:hAnsi="仿宋_GB2312" w:eastAsia="仿宋_GB2312" w:cs="仿宋_GB2312"/>
          <w:color w:val="000000"/>
          <w:kern w:val="0"/>
          <w:sz w:val="32"/>
          <w:szCs w:val="32"/>
          <w:highlight w:val="none"/>
          <w:lang w:bidi="ar"/>
        </w:rPr>
        <w:t>万元、政府采购工程支出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万元、政府采购服务支出万元。授予中小企业合同金</w:t>
      </w:r>
      <w:r>
        <w:rPr>
          <w:rFonts w:hint="eastAsia" w:ascii="仿宋_GB2312" w:hAnsi="仿宋_GB2312" w:eastAsia="仿宋_GB2312" w:cs="仿宋_GB2312"/>
          <w:color w:val="000000"/>
          <w:kern w:val="0"/>
          <w:sz w:val="32"/>
          <w:szCs w:val="32"/>
          <w:highlight w:val="none"/>
          <w:lang w:val="en-US" w:eastAsia="zh-CN" w:bidi="ar"/>
        </w:rPr>
        <w:t>257.73</w:t>
      </w:r>
      <w:r>
        <w:rPr>
          <w:rFonts w:ascii="仿宋_GB2312" w:hAnsi="仿宋_GB2312" w:eastAsia="仿宋_GB2312" w:cs="仿宋_GB2312"/>
          <w:color w:val="000000"/>
          <w:kern w:val="0"/>
          <w:sz w:val="32"/>
          <w:szCs w:val="32"/>
          <w:highlight w:val="none"/>
          <w:lang w:bidi="ar"/>
        </w:rPr>
        <w:t>万元，占政府采购支出总额的</w:t>
      </w:r>
      <w:r>
        <w:rPr>
          <w:rFonts w:hint="eastAsia" w:ascii="仿宋_GB2312" w:hAnsi="仿宋_GB2312" w:eastAsia="仿宋_GB2312" w:cs="仿宋_GB2312"/>
          <w:color w:val="000000"/>
          <w:kern w:val="0"/>
          <w:sz w:val="32"/>
          <w:szCs w:val="32"/>
          <w:highlight w:val="none"/>
          <w:lang w:val="en-US" w:eastAsia="zh-CN" w:bidi="ar"/>
        </w:rPr>
        <w:t>100</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其中授予小微企业合同金额</w:t>
      </w:r>
      <w:r>
        <w:rPr>
          <w:rFonts w:hint="eastAsia" w:ascii="仿宋_GB2312" w:hAnsi="仿宋_GB2312" w:eastAsia="仿宋_GB2312" w:cs="仿宋_GB2312"/>
          <w:color w:val="000000"/>
          <w:kern w:val="0"/>
          <w:sz w:val="32"/>
          <w:szCs w:val="32"/>
          <w:highlight w:val="none"/>
          <w:lang w:val="en-US" w:eastAsia="zh-CN" w:bidi="ar"/>
        </w:rPr>
        <w:t>257.73</w:t>
      </w:r>
      <w:r>
        <w:rPr>
          <w:rFonts w:ascii="仿宋_GB2312" w:hAnsi="仿宋_GB2312" w:eastAsia="仿宋_GB2312" w:cs="仿宋_GB2312"/>
          <w:color w:val="000000"/>
          <w:kern w:val="0"/>
          <w:sz w:val="32"/>
          <w:szCs w:val="32"/>
          <w:highlight w:val="none"/>
          <w:lang w:bidi="ar"/>
        </w:rPr>
        <w:t>万元，占政府采购支出总额的</w:t>
      </w:r>
      <w:r>
        <w:rPr>
          <w:rFonts w:hint="eastAsia" w:ascii="仿宋_GB2312" w:hAnsi="仿宋_GB2312" w:eastAsia="仿宋_GB2312" w:cs="仿宋_GB2312"/>
          <w:color w:val="000000"/>
          <w:kern w:val="0"/>
          <w:sz w:val="32"/>
          <w:szCs w:val="32"/>
          <w:highlight w:val="none"/>
          <w:lang w:val="en-US" w:eastAsia="zh-CN" w:bidi="ar"/>
        </w:rPr>
        <w:t>100</w:t>
      </w:r>
      <w:r>
        <w:rPr>
          <w:rFonts w:ascii="仿宋_GB2312" w:hAnsi="仿宋_GB2312" w:eastAsia="仿宋_GB2312" w:cs="仿宋_GB2312"/>
          <w:color w:val="000000"/>
          <w:kern w:val="0"/>
          <w:sz w:val="32"/>
          <w:szCs w:val="32"/>
          <w:highlight w:val="none"/>
          <w:lang w:bidi="ar"/>
        </w:rPr>
        <w:t>%。</w:t>
      </w:r>
    </w:p>
    <w:p w14:paraId="5C6BD18F">
      <w:pPr>
        <w:snapToGrid w:val="0"/>
        <w:spacing w:line="580" w:lineRule="exact"/>
        <w:ind w:firstLine="640" w:firstLineChars="200"/>
        <w:jc w:val="left"/>
        <w:rPr>
          <w:rFonts w:ascii="仿宋_GB2312" w:hAnsi="Times New Roman" w:eastAsia="仿宋_GB2312" w:cs="DengXian-Regular"/>
          <w:sz w:val="32"/>
          <w:szCs w:val="32"/>
          <w:highlight w:val="none"/>
        </w:rPr>
      </w:pPr>
      <w:r>
        <w:rPr>
          <w:rFonts w:hint="eastAsia" w:ascii="黑体" w:hAnsi="Calibri" w:eastAsia="黑体" w:cs="Times New Roman"/>
          <w:sz w:val="32"/>
          <w:szCs w:val="32"/>
          <w:highlight w:val="none"/>
        </w:rPr>
        <w:t>八、国有资产占用情况说明</w:t>
      </w:r>
    </w:p>
    <w:p w14:paraId="7EB81324">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rPr>
        <w:t>截至2022年12月31日，本部门共有车辆</w:t>
      </w:r>
      <w:r>
        <w:rPr>
          <w:rFonts w:hint="eastAsia" w:ascii="仿宋_GB2312" w:hAnsi="Times New Roman" w:eastAsia="仿宋_GB2312" w:cs="DengXian-Regular"/>
          <w:sz w:val="32"/>
          <w:szCs w:val="32"/>
          <w:highlight w:val="none"/>
          <w:lang w:val="en-US" w:eastAsia="zh-CN"/>
        </w:rPr>
        <w:t>10</w:t>
      </w:r>
      <w:r>
        <w:rPr>
          <w:rFonts w:hint="eastAsia" w:ascii="仿宋_GB2312" w:hAnsi="Times New Roman" w:eastAsia="仿宋_GB2312" w:cs="DengXian-Regular"/>
          <w:sz w:val="32"/>
          <w:szCs w:val="32"/>
          <w:highlight w:val="none"/>
        </w:rPr>
        <w:t>辆，</w:t>
      </w:r>
      <w:r>
        <w:rPr>
          <w:rFonts w:hint="eastAsia" w:ascii="仿宋_GB2312" w:hAnsi="Times New Roman" w:eastAsia="仿宋_GB2312" w:cs="DengXian-Regular"/>
          <w:sz w:val="32"/>
          <w:szCs w:val="32"/>
          <w:highlight w:val="none"/>
          <w:lang w:val="en-US" w:eastAsia="zh-CN"/>
        </w:rPr>
        <w:t>与上年保持一致</w:t>
      </w:r>
      <w:r>
        <w:rPr>
          <w:rFonts w:hint="eastAsia" w:ascii="仿宋_GB2312" w:hAnsi="Times New Roman" w:eastAsia="仿宋_GB2312" w:cs="DengXian-Regular"/>
          <w:sz w:val="32"/>
          <w:szCs w:val="32"/>
          <w:highlight w:val="none"/>
        </w:rPr>
        <w:t>。其中，副部（省）级及以上领导用车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辆，主要领导干部用车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辆，机要通信用车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辆，应急保障用车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辆，执法执勤用车</w:t>
      </w:r>
      <w:r>
        <w:rPr>
          <w:rFonts w:hint="eastAsia" w:ascii="仿宋_GB2312" w:hAnsi="Times New Roman" w:eastAsia="仿宋_GB2312" w:cs="DengXian-Regular"/>
          <w:sz w:val="32"/>
          <w:szCs w:val="32"/>
          <w:highlight w:val="none"/>
          <w:lang w:val="en-US" w:eastAsia="zh-CN"/>
        </w:rPr>
        <w:t>8</w:t>
      </w:r>
      <w:r>
        <w:rPr>
          <w:rFonts w:hint="eastAsia" w:ascii="仿宋_GB2312" w:hAnsi="Times New Roman" w:eastAsia="仿宋_GB2312" w:cs="DengXian-Regular"/>
          <w:sz w:val="32"/>
          <w:szCs w:val="32"/>
          <w:highlight w:val="none"/>
        </w:rPr>
        <w:t>辆，特种专业技术用车</w:t>
      </w:r>
      <w:r>
        <w:rPr>
          <w:rFonts w:hint="eastAsia" w:ascii="仿宋_GB2312" w:hAnsi="Times New Roman" w:eastAsia="仿宋_GB2312" w:cs="DengXian-Regular"/>
          <w:sz w:val="32"/>
          <w:szCs w:val="32"/>
          <w:highlight w:val="none"/>
          <w:lang w:val="en-US" w:eastAsia="zh-CN"/>
        </w:rPr>
        <w:t>1</w:t>
      </w:r>
      <w:r>
        <w:rPr>
          <w:rFonts w:hint="eastAsia" w:ascii="仿宋_GB2312" w:hAnsi="Times New Roman" w:eastAsia="仿宋_GB2312" w:cs="DengXian-Regular"/>
          <w:sz w:val="32"/>
          <w:szCs w:val="32"/>
          <w:highlight w:val="none"/>
        </w:rPr>
        <w:t>辆，离退休干部用车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辆，其他用车</w:t>
      </w:r>
      <w:r>
        <w:rPr>
          <w:rFonts w:hint="eastAsia" w:ascii="仿宋_GB2312" w:hAnsi="Times New Roman" w:eastAsia="仿宋_GB2312" w:cs="DengXian-Regular"/>
          <w:sz w:val="32"/>
          <w:szCs w:val="32"/>
          <w:highlight w:val="none"/>
          <w:lang w:val="en-US" w:eastAsia="zh-CN"/>
        </w:rPr>
        <w:t>1</w:t>
      </w:r>
      <w:r>
        <w:rPr>
          <w:rFonts w:hint="eastAsia" w:ascii="仿宋_GB2312" w:hAnsi="Times New Roman" w:eastAsia="仿宋_GB2312" w:cs="DengXian-Regular"/>
          <w:sz w:val="32"/>
          <w:szCs w:val="32"/>
          <w:highlight w:val="none"/>
        </w:rPr>
        <w:t>辆；单位价值100万元以上设备（不含车辆）</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台（套）。</w:t>
      </w:r>
    </w:p>
    <w:p w14:paraId="103B3216">
      <w:pPr>
        <w:adjustRightInd w:val="0"/>
        <w:snapToGrid w:val="0"/>
        <w:spacing w:line="580" w:lineRule="exact"/>
        <w:ind w:firstLine="640" w:firstLineChars="200"/>
        <w:rPr>
          <w:rFonts w:ascii="黑体" w:hAnsi="Times New Roman" w:eastAsia="黑体" w:cs="Times New Roman"/>
          <w:sz w:val="32"/>
          <w:szCs w:val="40"/>
          <w:highlight w:val="none"/>
        </w:rPr>
      </w:pPr>
      <w:r>
        <w:rPr>
          <w:rFonts w:hint="eastAsia" w:ascii="黑体" w:hAnsi="Times New Roman" w:eastAsia="黑体" w:cs="Times New Roman"/>
          <w:sz w:val="32"/>
          <w:szCs w:val="40"/>
          <w:highlight w:val="none"/>
        </w:rPr>
        <w:t>九、预算绩效情况说明</w:t>
      </w:r>
    </w:p>
    <w:p w14:paraId="77C0E096">
      <w:pPr>
        <w:adjustRightInd w:val="0"/>
        <w:snapToGrid w:val="0"/>
        <w:spacing w:line="58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（一）预算绩效管理工作开展情况</w:t>
      </w:r>
    </w:p>
    <w:p w14:paraId="52539649">
      <w:p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根据预算绩效管理要求，本部门组织对2022年度一般公共预算项目支出全面开展绩效自评，其中，一级项目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lang w:val="en-US" w:eastAsia="zh-CN"/>
        </w:rPr>
        <w:t>1174.96</w:t>
      </w:r>
      <w:r>
        <w:rPr>
          <w:rFonts w:hint="eastAsia"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本部门</w:t>
      </w:r>
      <w:r>
        <w:rPr>
          <w:rFonts w:hint="eastAsia" w:ascii="仿宋_GB2312" w:hAnsi="仿宋_GB2312" w:eastAsia="仿宋_GB2312" w:cs="仿宋_GB2312"/>
          <w:sz w:val="32"/>
          <w:szCs w:val="32"/>
          <w:highlight w:val="none"/>
        </w:rPr>
        <w:t>2022年度</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rPr>
        <w:t>政府性基金预算项目。</w:t>
      </w:r>
      <w:r>
        <w:rPr>
          <w:rFonts w:hint="eastAsia" w:ascii="仿宋_GB2312" w:hAnsi="仿宋_GB2312" w:eastAsia="仿宋_GB2312" w:cs="仿宋_GB2312"/>
          <w:sz w:val="32"/>
          <w:szCs w:val="32"/>
          <w:highlight w:val="none"/>
          <w:lang w:val="en-US" w:eastAsia="zh-CN"/>
        </w:rPr>
        <w:t>本部门2022年度无</w:t>
      </w:r>
      <w:r>
        <w:rPr>
          <w:rFonts w:hint="eastAsia" w:ascii="仿宋_GB2312" w:hAnsi="仿宋_GB2312" w:eastAsia="仿宋_GB2312" w:cs="仿宋_GB2312"/>
          <w:sz w:val="32"/>
          <w:szCs w:val="32"/>
          <w:highlight w:val="none"/>
        </w:rPr>
        <w:t>国有资本经营预算项目。</w:t>
      </w:r>
    </w:p>
    <w:p w14:paraId="36E2EA95">
      <w:pPr>
        <w:adjustRightInd w:val="0"/>
        <w:snapToGrid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本部门本年度未</w:t>
      </w:r>
      <w:r>
        <w:rPr>
          <w:rFonts w:hint="eastAsia" w:ascii="仿宋_GB2312" w:hAnsi="仿宋_GB2312" w:eastAsia="仿宋_GB2312" w:cs="仿宋_GB2312"/>
          <w:sz w:val="32"/>
          <w:szCs w:val="32"/>
          <w:highlight w:val="none"/>
        </w:rPr>
        <w:t>开展重点评价，涉及一般公共预算支出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万元，政府性基金预算支出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万元。。从评价情况来看，</w:t>
      </w:r>
      <w:r>
        <w:rPr>
          <w:rFonts w:hint="eastAsia" w:ascii="仿宋_GB2312" w:hAnsi="仿宋" w:eastAsia="仿宋_GB2312"/>
          <w:sz w:val="32"/>
          <w:szCs w:val="32"/>
          <w:highlight w:val="none"/>
          <w:lang w:val="en-US" w:eastAsia="zh-CN"/>
        </w:rPr>
        <w:t>我部门以“部门职责-工作活动”为依据，确定部门预算项目和预算额度，清晰描述预算项目开支范围和内容，确定预算项目的绩效目标、绩效指标和评价标准，为预算绩效控制、绩效分析、绩效评价打下好的基础。</w:t>
      </w:r>
    </w:p>
    <w:p w14:paraId="0D54F6E7">
      <w:pPr>
        <w:adjustRightInd w:val="0"/>
        <w:snapToGrid w:val="0"/>
        <w:spacing w:line="580" w:lineRule="exact"/>
        <w:ind w:left="420" w:leftChars="200" w:firstLine="321" w:firstLineChars="1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（二）部门决算中项目绩效自评结果</w:t>
      </w:r>
    </w:p>
    <w:p w14:paraId="055A5020">
      <w:p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本部门在今年部门决算公开中反映</w:t>
      </w:r>
      <w:r>
        <w:rPr>
          <w:rFonts w:hint="eastAsia" w:ascii="仿宋_GB2312" w:hAnsi="仿宋_GB2312" w:eastAsia="仿宋_GB2312" w:cs="仿宋_GB2312"/>
          <w:sz w:val="32"/>
          <w:szCs w:val="32"/>
          <w:highlight w:val="none"/>
          <w:lang w:val="en-US" w:eastAsia="zh-CN"/>
        </w:rPr>
        <w:t>日常公用</w:t>
      </w:r>
      <w:r>
        <w:rPr>
          <w:rFonts w:hint="eastAsia" w:ascii="仿宋_GB2312" w:hAnsi="仿宋_GB2312" w:eastAsia="仿宋_GB2312" w:cs="仿宋_GB2312"/>
          <w:sz w:val="32"/>
          <w:szCs w:val="32"/>
          <w:highlight w:val="none"/>
        </w:rPr>
        <w:t>项目及</w:t>
      </w:r>
      <w:r>
        <w:rPr>
          <w:rFonts w:hint="eastAsia" w:ascii="仿宋_GB2312" w:hAnsi="仿宋_GB2312" w:eastAsia="仿宋_GB2312" w:cs="仿宋_GB2312"/>
          <w:sz w:val="32"/>
          <w:szCs w:val="32"/>
          <w:highlight w:val="none"/>
          <w:lang w:val="en-US" w:eastAsia="zh-CN"/>
        </w:rPr>
        <w:t>人员经费</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两</w:t>
      </w:r>
      <w:r>
        <w:rPr>
          <w:rFonts w:hint="eastAsia" w:ascii="仿宋_GB2312" w:hAnsi="仿宋_GB2312" w:eastAsia="仿宋_GB2312" w:cs="仿宋_GB2312"/>
          <w:sz w:val="32"/>
          <w:szCs w:val="32"/>
          <w:highlight w:val="none"/>
        </w:rPr>
        <w:t>个项目绩效自评结果。</w:t>
      </w:r>
    </w:p>
    <w:p w14:paraId="04D3502B">
      <w:pPr>
        <w:numPr>
          <w:ilvl w:val="0"/>
          <w:numId w:val="4"/>
        </w:numPr>
        <w:adjustRightInd w:val="0"/>
        <w:snapToGrid w:val="0"/>
        <w:spacing w:line="580" w:lineRule="exact"/>
        <w:ind w:left="-10" w:leftChars="0" w:firstLine="64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日常公用</w:t>
      </w:r>
      <w:r>
        <w:rPr>
          <w:rFonts w:hint="eastAsia" w:ascii="仿宋_GB2312" w:hAnsi="仿宋_GB2312" w:eastAsia="仿宋_GB2312" w:cs="仿宋_GB2312"/>
          <w:sz w:val="32"/>
          <w:szCs w:val="32"/>
          <w:highlight w:val="none"/>
        </w:rPr>
        <w:t>项目自评综述：根据年初设定的绩效目标，</w:t>
      </w:r>
      <w:r>
        <w:rPr>
          <w:rFonts w:hint="eastAsia" w:ascii="仿宋_GB2312" w:hAnsi="仿宋_GB2312" w:eastAsia="仿宋_GB2312" w:cs="仿宋_GB2312"/>
          <w:sz w:val="32"/>
          <w:szCs w:val="32"/>
          <w:highlight w:val="none"/>
          <w:lang w:val="en-US" w:eastAsia="zh-CN"/>
        </w:rPr>
        <w:t>日常公用</w:t>
      </w:r>
      <w:r>
        <w:rPr>
          <w:rFonts w:hint="eastAsia" w:ascii="仿宋_GB2312" w:hAnsi="仿宋_GB2312" w:eastAsia="仿宋_GB2312" w:cs="仿宋_GB2312"/>
          <w:sz w:val="32"/>
          <w:szCs w:val="32"/>
          <w:highlight w:val="none"/>
        </w:rPr>
        <w:t>项目绩效自评得分为</w:t>
      </w:r>
      <w:r>
        <w:rPr>
          <w:rFonts w:hint="eastAsia" w:ascii="仿宋_GB2312" w:hAnsi="仿宋_GB2312" w:eastAsia="仿宋_GB2312" w:cs="仿宋_GB2312"/>
          <w:sz w:val="32"/>
          <w:szCs w:val="32"/>
          <w:highlight w:val="none"/>
          <w:lang w:val="en-US" w:eastAsia="zh-CN"/>
        </w:rPr>
        <w:t>97</w:t>
      </w:r>
      <w:r>
        <w:rPr>
          <w:rFonts w:hint="eastAsia" w:ascii="仿宋_GB2312" w:hAnsi="仿宋_GB2312" w:eastAsia="仿宋_GB2312" w:cs="仿宋_GB2312"/>
          <w:sz w:val="32"/>
          <w:szCs w:val="32"/>
          <w:highlight w:val="none"/>
        </w:rPr>
        <w:t>分（绩效自评表附后）。全年预算数为</w:t>
      </w:r>
      <w:r>
        <w:rPr>
          <w:rFonts w:hint="eastAsia" w:ascii="仿宋_GB2312" w:hAnsi="仿宋_GB2312" w:eastAsia="仿宋_GB2312" w:cs="仿宋_GB2312"/>
          <w:sz w:val="32"/>
          <w:szCs w:val="32"/>
          <w:highlight w:val="none"/>
          <w:lang w:val="en-US" w:eastAsia="zh-CN"/>
        </w:rPr>
        <w:t>172.88</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172.79</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99.94%</w:t>
      </w:r>
      <w:r>
        <w:rPr>
          <w:rFonts w:hint="eastAsia" w:ascii="仿宋_GB2312" w:hAnsi="仿宋_GB2312" w:eastAsia="仿宋_GB2312" w:cs="仿宋_GB2312"/>
          <w:sz w:val="32"/>
          <w:szCs w:val="32"/>
          <w:highlight w:val="none"/>
        </w:rPr>
        <w:t>。项目绩效目标完成情况：通过项目实施，完成了年初设定的各项绩效目标，未发现问题。</w:t>
      </w:r>
    </w:p>
    <w:p w14:paraId="2159EFF5">
      <w:pPr>
        <w:widowControl w:val="0"/>
        <w:numPr>
          <w:numId w:val="0"/>
        </w:numPr>
        <w:adjustRightInd w:val="0"/>
        <w:snapToGrid w:val="0"/>
        <w:spacing w:line="580" w:lineRule="exact"/>
        <w:jc w:val="both"/>
        <w:rPr>
          <w:rFonts w:hint="eastAsia" w:ascii="仿宋_GB2312" w:hAnsi="仿宋_GB2312" w:eastAsia="仿宋_GB2312" w:cs="仿宋_GB2312"/>
          <w:sz w:val="32"/>
          <w:szCs w:val="32"/>
          <w:highlight w:val="none"/>
        </w:rPr>
      </w:pPr>
    </w:p>
    <w:p w14:paraId="0212E391">
      <w:pPr>
        <w:widowControl w:val="0"/>
        <w:numPr>
          <w:numId w:val="0"/>
        </w:numPr>
        <w:adjustRightInd w:val="0"/>
        <w:snapToGrid w:val="0"/>
        <w:spacing w:line="580" w:lineRule="exact"/>
        <w:jc w:val="both"/>
        <w:rPr>
          <w:rFonts w:hint="eastAsia" w:ascii="仿宋_GB2312" w:hAnsi="仿宋_GB2312" w:eastAsia="仿宋_GB2312" w:cs="仿宋_GB2312"/>
          <w:sz w:val="32"/>
          <w:szCs w:val="32"/>
          <w:highlight w:val="none"/>
          <w:lang w:val="en-US" w:eastAsia="zh-CN"/>
        </w:rPr>
      </w:pPr>
    </w:p>
    <w:p w14:paraId="7D2BB468">
      <w:pPr>
        <w:numPr>
          <w:ilvl w:val="0"/>
          <w:numId w:val="0"/>
        </w:numPr>
        <w:adjustRightInd w:val="0"/>
        <w:snapToGrid w:val="0"/>
        <w:spacing w:line="580" w:lineRule="exact"/>
        <w:rPr>
          <w:rFonts w:hint="eastAsia" w:ascii="仿宋_GB2312" w:hAnsi="仿宋_GB2312" w:eastAsia="仿宋_GB2312" w:cs="仿宋_GB2312"/>
          <w:sz w:val="32"/>
          <w:szCs w:val="32"/>
          <w:highlight w:val="none"/>
          <w:lang w:val="en-US" w:eastAsia="zh-CN"/>
        </w:rPr>
      </w:pPr>
    </w:p>
    <w:tbl>
      <w:tblPr>
        <w:tblStyle w:val="6"/>
        <w:tblW w:w="9060" w:type="dxa"/>
        <w:jc w:val="center"/>
        <w:tblLayout w:type="fixed"/>
        <w:tblCellMar>
          <w:top w:w="0" w:type="dxa"/>
          <w:left w:w="108" w:type="dxa"/>
          <w:bottom w:w="0" w:type="dxa"/>
          <w:right w:w="108" w:type="dxa"/>
        </w:tblCellMar>
      </w:tblPr>
      <w:tblGrid>
        <w:gridCol w:w="581"/>
        <w:gridCol w:w="7"/>
        <w:gridCol w:w="971"/>
        <w:gridCol w:w="9"/>
        <w:gridCol w:w="1100"/>
        <w:gridCol w:w="742"/>
        <w:gridCol w:w="1168"/>
        <w:gridCol w:w="1080"/>
        <w:gridCol w:w="984"/>
        <w:gridCol w:w="170"/>
        <w:gridCol w:w="298"/>
        <w:gridCol w:w="411"/>
        <w:gridCol w:w="120"/>
        <w:gridCol w:w="731"/>
        <w:gridCol w:w="688"/>
      </w:tblGrid>
      <w:tr w14:paraId="48DED594">
        <w:tblPrEx>
          <w:tblCellMar>
            <w:top w:w="0" w:type="dxa"/>
            <w:left w:w="108" w:type="dxa"/>
            <w:bottom w:w="0" w:type="dxa"/>
            <w:right w:w="108" w:type="dxa"/>
          </w:tblCellMar>
        </w:tblPrEx>
        <w:trPr>
          <w:trHeight w:val="454" w:hRule="exact"/>
          <w:jc w:val="center"/>
        </w:trPr>
        <w:tc>
          <w:tcPr>
            <w:tcW w:w="9060" w:type="dxa"/>
            <w:gridSpan w:val="15"/>
            <w:tcBorders>
              <w:top w:val="nil"/>
              <w:left w:val="nil"/>
              <w:bottom w:val="nil"/>
              <w:right w:val="nil"/>
            </w:tcBorders>
            <w:noWrap w:val="0"/>
            <w:vAlign w:val="center"/>
          </w:tcPr>
          <w:p w14:paraId="1E675C3E">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平泉市人民检察院日常公用经费</w:t>
            </w:r>
            <w:r>
              <w:rPr>
                <w:rFonts w:hint="eastAsia" w:ascii="宋体" w:hAnsi="宋体" w:eastAsia="宋体" w:cs="宋体"/>
                <w:b/>
                <w:bCs/>
                <w:kern w:val="0"/>
                <w:sz w:val="32"/>
                <w:szCs w:val="32"/>
              </w:rPr>
              <w:t>项目支出绩效自评表</w:t>
            </w:r>
          </w:p>
        </w:tc>
      </w:tr>
      <w:tr w14:paraId="79C4746D">
        <w:tblPrEx>
          <w:tblCellMar>
            <w:top w:w="0" w:type="dxa"/>
            <w:left w:w="108" w:type="dxa"/>
            <w:bottom w:w="0" w:type="dxa"/>
            <w:right w:w="108" w:type="dxa"/>
          </w:tblCellMar>
        </w:tblPrEx>
        <w:trPr>
          <w:trHeight w:val="96" w:hRule="atLeast"/>
          <w:jc w:val="center"/>
        </w:trPr>
        <w:tc>
          <w:tcPr>
            <w:tcW w:w="9060" w:type="dxa"/>
            <w:gridSpan w:val="15"/>
            <w:tcBorders>
              <w:top w:val="nil"/>
              <w:left w:val="nil"/>
              <w:bottom w:val="nil"/>
              <w:right w:val="nil"/>
            </w:tcBorders>
            <w:noWrap w:val="0"/>
            <w:vAlign w:val="top"/>
          </w:tcPr>
          <w:p w14:paraId="0BB8105C">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2022</w:t>
            </w:r>
            <w:r>
              <w:rPr>
                <w:rFonts w:hint="eastAsia" w:ascii="宋体" w:hAnsi="宋体" w:eastAsia="宋体" w:cs="宋体"/>
                <w:kern w:val="0"/>
                <w:sz w:val="22"/>
                <w:szCs w:val="22"/>
              </w:rPr>
              <w:t>年度）</w:t>
            </w:r>
          </w:p>
        </w:tc>
      </w:tr>
      <w:tr w14:paraId="524A9B13">
        <w:tblPrEx>
          <w:tblCellMar>
            <w:top w:w="0" w:type="dxa"/>
            <w:left w:w="108" w:type="dxa"/>
            <w:bottom w:w="0" w:type="dxa"/>
            <w:right w:w="108" w:type="dxa"/>
          </w:tblCellMar>
        </w:tblPrEx>
        <w:trPr>
          <w:trHeight w:val="300" w:hRule="exact"/>
          <w:jc w:val="center"/>
        </w:trPr>
        <w:tc>
          <w:tcPr>
            <w:tcW w:w="1568" w:type="dxa"/>
            <w:gridSpan w:val="4"/>
            <w:tcBorders>
              <w:top w:val="single" w:color="auto" w:sz="4" w:space="0"/>
              <w:left w:val="single" w:color="auto" w:sz="4" w:space="0"/>
              <w:bottom w:val="single" w:color="auto" w:sz="4" w:space="0"/>
              <w:right w:val="single" w:color="auto" w:sz="4" w:space="0"/>
            </w:tcBorders>
            <w:noWrap w:val="0"/>
            <w:vAlign w:val="center"/>
          </w:tcPr>
          <w:p w14:paraId="4B1BA7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492" w:type="dxa"/>
            <w:gridSpan w:val="11"/>
            <w:tcBorders>
              <w:top w:val="single" w:color="auto" w:sz="4" w:space="0"/>
              <w:left w:val="nil"/>
              <w:bottom w:val="single" w:color="auto" w:sz="4" w:space="0"/>
              <w:right w:val="single" w:color="auto" w:sz="4" w:space="0"/>
            </w:tcBorders>
            <w:noWrap w:val="0"/>
            <w:vAlign w:val="center"/>
          </w:tcPr>
          <w:p w14:paraId="0536DD62">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平泉市人民检察院日常公用经费</w:t>
            </w:r>
            <w:r>
              <w:rPr>
                <w:rFonts w:hint="eastAsia" w:ascii="宋体" w:hAnsi="宋体" w:eastAsia="宋体" w:cs="宋体"/>
                <w:kern w:val="0"/>
                <w:sz w:val="18"/>
                <w:szCs w:val="18"/>
              </w:rPr>
              <w:t>项目</w:t>
            </w:r>
          </w:p>
        </w:tc>
      </w:tr>
      <w:tr w14:paraId="3B356980">
        <w:tblPrEx>
          <w:tblCellMar>
            <w:top w:w="0" w:type="dxa"/>
            <w:left w:w="108" w:type="dxa"/>
            <w:bottom w:w="0" w:type="dxa"/>
            <w:right w:w="108" w:type="dxa"/>
          </w:tblCellMar>
        </w:tblPrEx>
        <w:trPr>
          <w:trHeight w:val="300" w:hRule="exact"/>
          <w:jc w:val="center"/>
        </w:trPr>
        <w:tc>
          <w:tcPr>
            <w:tcW w:w="1568" w:type="dxa"/>
            <w:gridSpan w:val="4"/>
            <w:tcBorders>
              <w:top w:val="single" w:color="auto" w:sz="4" w:space="0"/>
              <w:left w:val="single" w:color="auto" w:sz="4" w:space="0"/>
              <w:bottom w:val="single" w:color="auto" w:sz="4" w:space="0"/>
              <w:right w:val="single" w:color="auto" w:sz="4" w:space="0"/>
            </w:tcBorders>
            <w:noWrap w:val="0"/>
            <w:vAlign w:val="center"/>
          </w:tcPr>
          <w:p w14:paraId="7ED7F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90" w:type="dxa"/>
            <w:gridSpan w:val="4"/>
            <w:tcBorders>
              <w:top w:val="single" w:color="auto" w:sz="4" w:space="0"/>
              <w:left w:val="nil"/>
              <w:bottom w:val="single" w:color="auto" w:sz="4" w:space="0"/>
              <w:right w:val="single" w:color="auto" w:sz="4" w:space="0"/>
            </w:tcBorders>
            <w:noWrap w:val="0"/>
            <w:vAlign w:val="center"/>
          </w:tcPr>
          <w:p w14:paraId="33BC4F2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c>
          <w:tcPr>
            <w:tcW w:w="1154" w:type="dxa"/>
            <w:gridSpan w:val="2"/>
            <w:tcBorders>
              <w:top w:val="nil"/>
              <w:left w:val="nil"/>
              <w:bottom w:val="single" w:color="auto" w:sz="4" w:space="0"/>
              <w:right w:val="single" w:color="auto" w:sz="4" w:space="0"/>
            </w:tcBorders>
            <w:noWrap w:val="0"/>
            <w:vAlign w:val="center"/>
          </w:tcPr>
          <w:p w14:paraId="76A5C3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48" w:type="dxa"/>
            <w:gridSpan w:val="5"/>
            <w:tcBorders>
              <w:top w:val="single" w:color="auto" w:sz="4" w:space="0"/>
              <w:left w:val="nil"/>
              <w:bottom w:val="single" w:color="auto" w:sz="4" w:space="0"/>
              <w:right w:val="single" w:color="auto" w:sz="4" w:space="0"/>
            </w:tcBorders>
            <w:noWrap w:val="0"/>
            <w:vAlign w:val="center"/>
          </w:tcPr>
          <w:p w14:paraId="100A5FF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r>
      <w:tr w14:paraId="3EB6A6D9">
        <w:tblPrEx>
          <w:tblCellMar>
            <w:top w:w="0" w:type="dxa"/>
            <w:left w:w="108" w:type="dxa"/>
            <w:bottom w:w="0" w:type="dxa"/>
            <w:right w:w="108" w:type="dxa"/>
          </w:tblCellMar>
        </w:tblPrEx>
        <w:trPr>
          <w:trHeight w:val="300" w:hRule="exact"/>
          <w:jc w:val="center"/>
        </w:trPr>
        <w:tc>
          <w:tcPr>
            <w:tcW w:w="156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A92214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1CE690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35FEEC13">
            <w:pPr>
              <w:widowControl/>
              <w:spacing w:line="240" w:lineRule="exact"/>
              <w:jc w:val="center"/>
              <w:rPr>
                <w:rFonts w:ascii="宋体" w:hAnsi="宋体" w:eastAsia="宋体" w:cs="宋体"/>
                <w:kern w:val="0"/>
                <w:sz w:val="18"/>
                <w:szCs w:val="18"/>
              </w:rPr>
            </w:pPr>
          </w:p>
        </w:tc>
        <w:tc>
          <w:tcPr>
            <w:tcW w:w="1168" w:type="dxa"/>
            <w:tcBorders>
              <w:top w:val="nil"/>
              <w:left w:val="nil"/>
              <w:bottom w:val="single" w:color="auto" w:sz="4" w:space="0"/>
              <w:right w:val="single" w:color="auto" w:sz="4" w:space="0"/>
            </w:tcBorders>
            <w:noWrap w:val="0"/>
            <w:vAlign w:val="center"/>
          </w:tcPr>
          <w:p w14:paraId="3CA32C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80" w:type="dxa"/>
            <w:tcBorders>
              <w:top w:val="nil"/>
              <w:left w:val="nil"/>
              <w:bottom w:val="single" w:color="auto" w:sz="4" w:space="0"/>
              <w:right w:val="single" w:color="auto" w:sz="4" w:space="0"/>
            </w:tcBorders>
            <w:noWrap w:val="0"/>
            <w:vAlign w:val="center"/>
          </w:tcPr>
          <w:p w14:paraId="7BAD48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54" w:type="dxa"/>
            <w:gridSpan w:val="2"/>
            <w:tcBorders>
              <w:top w:val="nil"/>
              <w:left w:val="nil"/>
              <w:bottom w:val="single" w:color="auto" w:sz="4" w:space="0"/>
              <w:right w:val="single" w:color="auto" w:sz="4" w:space="0"/>
            </w:tcBorders>
            <w:noWrap w:val="0"/>
            <w:vAlign w:val="center"/>
          </w:tcPr>
          <w:p w14:paraId="531C86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71DD84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35EDD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88" w:type="dxa"/>
            <w:tcBorders>
              <w:top w:val="nil"/>
              <w:left w:val="nil"/>
              <w:bottom w:val="single" w:color="auto" w:sz="4" w:space="0"/>
              <w:right w:val="single" w:color="auto" w:sz="4" w:space="0"/>
            </w:tcBorders>
            <w:noWrap w:val="0"/>
            <w:vAlign w:val="center"/>
          </w:tcPr>
          <w:p w14:paraId="2FBF63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68BC0BFD">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F80826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601FD2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68" w:type="dxa"/>
            <w:tcBorders>
              <w:top w:val="nil"/>
              <w:left w:val="nil"/>
              <w:bottom w:val="single" w:color="auto" w:sz="4" w:space="0"/>
              <w:right w:val="single" w:color="auto" w:sz="4" w:space="0"/>
            </w:tcBorders>
            <w:noWrap w:val="0"/>
            <w:vAlign w:val="center"/>
          </w:tcPr>
          <w:p w14:paraId="465772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1080" w:type="dxa"/>
            <w:tcBorders>
              <w:top w:val="nil"/>
              <w:left w:val="nil"/>
              <w:bottom w:val="single" w:color="auto" w:sz="4" w:space="0"/>
              <w:right w:val="single" w:color="auto" w:sz="4" w:space="0"/>
            </w:tcBorders>
            <w:noWrap w:val="0"/>
            <w:vAlign w:val="center"/>
          </w:tcPr>
          <w:p w14:paraId="3A9C7B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1154" w:type="dxa"/>
            <w:gridSpan w:val="2"/>
            <w:tcBorders>
              <w:top w:val="nil"/>
              <w:left w:val="nil"/>
              <w:bottom w:val="single" w:color="auto" w:sz="4" w:space="0"/>
              <w:right w:val="single" w:color="auto" w:sz="4" w:space="0"/>
            </w:tcBorders>
            <w:noWrap w:val="0"/>
            <w:vAlign w:val="center"/>
          </w:tcPr>
          <w:p w14:paraId="64E7F17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709" w:type="dxa"/>
            <w:gridSpan w:val="2"/>
            <w:tcBorders>
              <w:top w:val="nil"/>
              <w:left w:val="nil"/>
              <w:bottom w:val="single" w:color="auto" w:sz="4" w:space="0"/>
              <w:right w:val="single" w:color="auto" w:sz="4" w:space="0"/>
            </w:tcBorders>
            <w:noWrap w:val="0"/>
            <w:vAlign w:val="center"/>
          </w:tcPr>
          <w:p w14:paraId="1767CC0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6FCA86C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8" w:type="dxa"/>
            <w:tcBorders>
              <w:top w:val="nil"/>
              <w:left w:val="nil"/>
              <w:bottom w:val="single" w:color="auto" w:sz="4" w:space="0"/>
              <w:right w:val="single" w:color="auto" w:sz="4" w:space="0"/>
            </w:tcBorders>
            <w:noWrap w:val="0"/>
            <w:vAlign w:val="center"/>
          </w:tcPr>
          <w:p w14:paraId="4488BEE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37A27CF3">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A948B86">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2FCEC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68" w:type="dxa"/>
            <w:tcBorders>
              <w:top w:val="nil"/>
              <w:left w:val="nil"/>
              <w:bottom w:val="single" w:color="auto" w:sz="4" w:space="0"/>
              <w:right w:val="single" w:color="auto" w:sz="4" w:space="0"/>
            </w:tcBorders>
            <w:noWrap w:val="0"/>
            <w:vAlign w:val="center"/>
          </w:tcPr>
          <w:p w14:paraId="421156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1080" w:type="dxa"/>
            <w:tcBorders>
              <w:top w:val="nil"/>
              <w:left w:val="nil"/>
              <w:bottom w:val="single" w:color="auto" w:sz="4" w:space="0"/>
              <w:right w:val="single" w:color="auto" w:sz="4" w:space="0"/>
            </w:tcBorders>
            <w:noWrap w:val="0"/>
            <w:vAlign w:val="center"/>
          </w:tcPr>
          <w:p w14:paraId="0EDFBAA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1154" w:type="dxa"/>
            <w:gridSpan w:val="2"/>
            <w:tcBorders>
              <w:top w:val="nil"/>
              <w:left w:val="nil"/>
              <w:bottom w:val="single" w:color="auto" w:sz="4" w:space="0"/>
              <w:right w:val="single" w:color="auto" w:sz="4" w:space="0"/>
            </w:tcBorders>
            <w:noWrap w:val="0"/>
            <w:vAlign w:val="center"/>
          </w:tcPr>
          <w:p w14:paraId="28C5988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172.80</w:t>
            </w:r>
          </w:p>
        </w:tc>
        <w:tc>
          <w:tcPr>
            <w:tcW w:w="709" w:type="dxa"/>
            <w:gridSpan w:val="2"/>
            <w:tcBorders>
              <w:top w:val="nil"/>
              <w:left w:val="nil"/>
              <w:bottom w:val="single" w:color="auto" w:sz="4" w:space="0"/>
              <w:right w:val="single" w:color="auto" w:sz="4" w:space="0"/>
            </w:tcBorders>
            <w:noWrap w:val="0"/>
            <w:vAlign w:val="center"/>
          </w:tcPr>
          <w:p w14:paraId="154ED229">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1D086F9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8" w:type="dxa"/>
            <w:tcBorders>
              <w:top w:val="nil"/>
              <w:left w:val="nil"/>
              <w:bottom w:val="single" w:color="auto" w:sz="4" w:space="0"/>
              <w:right w:val="single" w:color="auto" w:sz="4" w:space="0"/>
            </w:tcBorders>
            <w:noWrap w:val="0"/>
            <w:vAlign w:val="center"/>
          </w:tcPr>
          <w:p w14:paraId="08AA3D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4AB703A5">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53C21B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487122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68" w:type="dxa"/>
            <w:tcBorders>
              <w:top w:val="nil"/>
              <w:left w:val="nil"/>
              <w:bottom w:val="single" w:color="auto" w:sz="4" w:space="0"/>
              <w:right w:val="single" w:color="auto" w:sz="4" w:space="0"/>
            </w:tcBorders>
            <w:noWrap w:val="0"/>
            <w:vAlign w:val="center"/>
          </w:tcPr>
          <w:p w14:paraId="137CCC4C">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28823DFD">
            <w:pPr>
              <w:widowControl/>
              <w:spacing w:line="240" w:lineRule="exact"/>
              <w:jc w:val="center"/>
              <w:rPr>
                <w:rFonts w:ascii="宋体" w:hAnsi="宋体" w:eastAsia="宋体" w:cs="宋体"/>
                <w:kern w:val="0"/>
                <w:sz w:val="18"/>
                <w:szCs w:val="18"/>
              </w:rPr>
            </w:pPr>
          </w:p>
        </w:tc>
        <w:tc>
          <w:tcPr>
            <w:tcW w:w="1154" w:type="dxa"/>
            <w:gridSpan w:val="2"/>
            <w:tcBorders>
              <w:top w:val="nil"/>
              <w:left w:val="nil"/>
              <w:bottom w:val="single" w:color="auto" w:sz="4" w:space="0"/>
              <w:right w:val="single" w:color="auto" w:sz="4" w:space="0"/>
            </w:tcBorders>
            <w:noWrap w:val="0"/>
            <w:vAlign w:val="center"/>
          </w:tcPr>
          <w:p w14:paraId="531C9671">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03BE74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3AA1F39">
            <w:pPr>
              <w:widowControl/>
              <w:spacing w:line="240" w:lineRule="exact"/>
              <w:jc w:val="center"/>
              <w:rPr>
                <w:rFonts w:ascii="宋体" w:hAnsi="宋体" w:eastAsia="宋体" w:cs="宋体"/>
                <w:kern w:val="0"/>
                <w:sz w:val="18"/>
                <w:szCs w:val="18"/>
              </w:rPr>
            </w:pPr>
          </w:p>
        </w:tc>
        <w:tc>
          <w:tcPr>
            <w:tcW w:w="688" w:type="dxa"/>
            <w:tcBorders>
              <w:top w:val="nil"/>
              <w:left w:val="nil"/>
              <w:bottom w:val="single" w:color="auto" w:sz="4" w:space="0"/>
              <w:right w:val="single" w:color="auto" w:sz="4" w:space="0"/>
            </w:tcBorders>
            <w:noWrap w:val="0"/>
            <w:vAlign w:val="center"/>
          </w:tcPr>
          <w:p w14:paraId="2EF4F9E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85CB7DD">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984767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ECD72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68" w:type="dxa"/>
            <w:tcBorders>
              <w:top w:val="nil"/>
              <w:left w:val="nil"/>
              <w:bottom w:val="single" w:color="auto" w:sz="4" w:space="0"/>
              <w:right w:val="single" w:color="auto" w:sz="4" w:space="0"/>
            </w:tcBorders>
            <w:noWrap w:val="0"/>
            <w:vAlign w:val="center"/>
          </w:tcPr>
          <w:p w14:paraId="65652277">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1B124C79">
            <w:pPr>
              <w:widowControl/>
              <w:spacing w:line="240" w:lineRule="exact"/>
              <w:jc w:val="center"/>
              <w:rPr>
                <w:rFonts w:ascii="宋体" w:hAnsi="宋体" w:eastAsia="宋体" w:cs="宋体"/>
                <w:kern w:val="0"/>
                <w:sz w:val="18"/>
                <w:szCs w:val="18"/>
              </w:rPr>
            </w:pPr>
          </w:p>
        </w:tc>
        <w:tc>
          <w:tcPr>
            <w:tcW w:w="1154" w:type="dxa"/>
            <w:gridSpan w:val="2"/>
            <w:tcBorders>
              <w:top w:val="nil"/>
              <w:left w:val="nil"/>
              <w:bottom w:val="single" w:color="auto" w:sz="4" w:space="0"/>
              <w:right w:val="single" w:color="auto" w:sz="4" w:space="0"/>
            </w:tcBorders>
            <w:noWrap w:val="0"/>
            <w:vAlign w:val="center"/>
          </w:tcPr>
          <w:p w14:paraId="09E50BFA">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D08A38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D604FAE">
            <w:pPr>
              <w:widowControl/>
              <w:spacing w:line="240" w:lineRule="exact"/>
              <w:jc w:val="center"/>
              <w:rPr>
                <w:rFonts w:ascii="宋体" w:hAnsi="宋体" w:eastAsia="宋体" w:cs="宋体"/>
                <w:kern w:val="0"/>
                <w:sz w:val="18"/>
                <w:szCs w:val="18"/>
              </w:rPr>
            </w:pPr>
          </w:p>
        </w:tc>
        <w:tc>
          <w:tcPr>
            <w:tcW w:w="688" w:type="dxa"/>
            <w:tcBorders>
              <w:top w:val="nil"/>
              <w:left w:val="nil"/>
              <w:bottom w:val="single" w:color="auto" w:sz="4" w:space="0"/>
              <w:right w:val="single" w:color="auto" w:sz="4" w:space="0"/>
            </w:tcBorders>
            <w:noWrap w:val="0"/>
            <w:vAlign w:val="center"/>
          </w:tcPr>
          <w:p w14:paraId="620C372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207BAF9">
        <w:tblPrEx>
          <w:tblCellMar>
            <w:top w:w="0" w:type="dxa"/>
            <w:left w:w="108" w:type="dxa"/>
            <w:bottom w:w="0" w:type="dxa"/>
            <w:right w:w="108" w:type="dxa"/>
          </w:tblCellMar>
        </w:tblPrEx>
        <w:trPr>
          <w:trHeight w:val="300" w:hRule="exact"/>
          <w:jc w:val="center"/>
        </w:trPr>
        <w:tc>
          <w:tcPr>
            <w:tcW w:w="588" w:type="dxa"/>
            <w:gridSpan w:val="2"/>
            <w:vMerge w:val="restart"/>
            <w:tcBorders>
              <w:top w:val="nil"/>
              <w:left w:val="single" w:color="auto" w:sz="4" w:space="0"/>
              <w:bottom w:val="single" w:color="auto" w:sz="4" w:space="0"/>
              <w:right w:val="single" w:color="auto" w:sz="4" w:space="0"/>
            </w:tcBorders>
            <w:noWrap w:val="0"/>
            <w:vAlign w:val="center"/>
          </w:tcPr>
          <w:p w14:paraId="7FA68B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70" w:type="dxa"/>
            <w:gridSpan w:val="6"/>
            <w:tcBorders>
              <w:top w:val="single" w:color="auto" w:sz="4" w:space="0"/>
              <w:left w:val="nil"/>
              <w:bottom w:val="single" w:color="auto" w:sz="4" w:space="0"/>
              <w:right w:val="single" w:color="auto" w:sz="4" w:space="0"/>
            </w:tcBorders>
            <w:noWrap w:val="0"/>
            <w:vAlign w:val="center"/>
          </w:tcPr>
          <w:p w14:paraId="13472A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B9E83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5235226">
        <w:tblPrEx>
          <w:tblCellMar>
            <w:top w:w="0" w:type="dxa"/>
            <w:left w:w="108" w:type="dxa"/>
            <w:bottom w:w="0" w:type="dxa"/>
            <w:right w:w="108" w:type="dxa"/>
          </w:tblCellMar>
        </w:tblPrEx>
        <w:trPr>
          <w:trHeight w:val="1611" w:hRule="exact"/>
          <w:jc w:val="center"/>
        </w:trPr>
        <w:tc>
          <w:tcPr>
            <w:tcW w:w="588" w:type="dxa"/>
            <w:gridSpan w:val="2"/>
            <w:vMerge w:val="continue"/>
            <w:tcBorders>
              <w:top w:val="nil"/>
              <w:left w:val="single" w:color="auto" w:sz="4" w:space="0"/>
              <w:bottom w:val="single" w:color="auto" w:sz="4" w:space="0"/>
              <w:right w:val="single" w:color="auto" w:sz="4" w:space="0"/>
            </w:tcBorders>
            <w:noWrap w:val="0"/>
            <w:vAlign w:val="center"/>
          </w:tcPr>
          <w:p w14:paraId="417ED799">
            <w:pPr>
              <w:widowControl/>
              <w:spacing w:line="240" w:lineRule="exact"/>
              <w:jc w:val="center"/>
              <w:rPr>
                <w:rFonts w:ascii="宋体" w:hAnsi="宋体" w:eastAsia="宋体" w:cs="宋体"/>
                <w:kern w:val="0"/>
                <w:sz w:val="18"/>
                <w:szCs w:val="18"/>
              </w:rPr>
            </w:pPr>
          </w:p>
        </w:tc>
        <w:tc>
          <w:tcPr>
            <w:tcW w:w="5070" w:type="dxa"/>
            <w:gridSpan w:val="6"/>
            <w:tcBorders>
              <w:top w:val="single" w:color="auto" w:sz="4" w:space="0"/>
              <w:left w:val="nil"/>
              <w:bottom w:val="single" w:color="auto" w:sz="4" w:space="0"/>
              <w:right w:val="single" w:color="auto" w:sz="4" w:space="0"/>
            </w:tcBorders>
            <w:noWrap w:val="0"/>
            <w:vAlign w:val="center"/>
          </w:tcPr>
          <w:p w14:paraId="2DAEC91A">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合理安排财政资金支出计划，本年度支出公用经费172.80万元，遵循单位财务规章制度，在预算内按进度支出，保障工作日内单位工作时间不少于8小时，保障机关正常运转，服务机关全年目标任务。</w:t>
            </w:r>
          </w:p>
        </w:tc>
        <w:tc>
          <w:tcPr>
            <w:tcW w:w="3402" w:type="dxa"/>
            <w:gridSpan w:val="7"/>
            <w:tcBorders>
              <w:top w:val="single" w:color="auto" w:sz="4" w:space="0"/>
              <w:left w:val="nil"/>
              <w:bottom w:val="single" w:color="auto" w:sz="4" w:space="0"/>
              <w:right w:val="single" w:color="auto" w:sz="4" w:space="0"/>
            </w:tcBorders>
            <w:noWrap w:val="0"/>
            <w:vAlign w:val="center"/>
          </w:tcPr>
          <w:p w14:paraId="25758E7F">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合理安排财政资金支出计划，本年度实际支出公用经费</w:t>
            </w:r>
            <w:r>
              <w:rPr>
                <w:rFonts w:hint="eastAsia" w:ascii="宋体" w:hAnsi="宋体" w:eastAsia="宋体" w:cs="宋体"/>
                <w:kern w:val="0"/>
                <w:sz w:val="18"/>
                <w:szCs w:val="18"/>
                <w:lang w:val="en-US" w:eastAsia="zh-CN"/>
              </w:rPr>
              <w:t>172.80</w:t>
            </w:r>
            <w:r>
              <w:rPr>
                <w:rFonts w:hint="eastAsia" w:ascii="宋体" w:hAnsi="宋体" w:eastAsia="宋体" w:cs="宋体"/>
                <w:kern w:val="0"/>
                <w:sz w:val="18"/>
                <w:szCs w:val="18"/>
                <w:lang w:eastAsia="zh-CN"/>
              </w:rPr>
              <w:t>万元，遵循单位财务规章制度，在预算内按进度支出，保障工作日内单位工作时间不少于8小时，保障机关正常运转，服务机关全年目标任务。</w:t>
            </w:r>
          </w:p>
        </w:tc>
      </w:tr>
      <w:tr w14:paraId="139C2115">
        <w:tblPrEx>
          <w:tblCellMar>
            <w:top w:w="0" w:type="dxa"/>
            <w:left w:w="108" w:type="dxa"/>
            <w:bottom w:w="0" w:type="dxa"/>
            <w:right w:w="108" w:type="dxa"/>
          </w:tblCellMar>
        </w:tblPrEx>
        <w:trPr>
          <w:trHeight w:val="533" w:hRule="exact"/>
          <w:jc w:val="center"/>
        </w:trPr>
        <w:tc>
          <w:tcPr>
            <w:tcW w:w="581" w:type="dxa"/>
            <w:vMerge w:val="restart"/>
            <w:tcBorders>
              <w:top w:val="nil"/>
              <w:left w:val="single" w:color="auto" w:sz="4" w:space="0"/>
              <w:right w:val="single" w:color="auto" w:sz="4" w:space="0"/>
            </w:tcBorders>
            <w:noWrap w:val="0"/>
            <w:vAlign w:val="center"/>
          </w:tcPr>
          <w:p w14:paraId="0FC5D02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0E884C9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247DEAC8">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375431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78" w:type="dxa"/>
            <w:gridSpan w:val="2"/>
            <w:tcBorders>
              <w:top w:val="nil"/>
              <w:left w:val="nil"/>
              <w:bottom w:val="single" w:color="auto" w:sz="4" w:space="0"/>
              <w:right w:val="single" w:color="auto" w:sz="4" w:space="0"/>
            </w:tcBorders>
            <w:noWrap w:val="0"/>
            <w:vAlign w:val="center"/>
          </w:tcPr>
          <w:p w14:paraId="64D380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09" w:type="dxa"/>
            <w:gridSpan w:val="2"/>
            <w:tcBorders>
              <w:top w:val="nil"/>
              <w:left w:val="nil"/>
              <w:bottom w:val="single" w:color="auto" w:sz="4" w:space="0"/>
              <w:right w:val="single" w:color="auto" w:sz="4" w:space="0"/>
            </w:tcBorders>
            <w:noWrap w:val="0"/>
            <w:vAlign w:val="center"/>
          </w:tcPr>
          <w:p w14:paraId="79D0A1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10" w:type="dxa"/>
            <w:gridSpan w:val="2"/>
            <w:tcBorders>
              <w:top w:val="single" w:color="auto" w:sz="4" w:space="0"/>
              <w:left w:val="nil"/>
              <w:bottom w:val="single" w:color="auto" w:sz="4" w:space="0"/>
              <w:right w:val="single" w:color="auto" w:sz="4" w:space="0"/>
            </w:tcBorders>
            <w:noWrap w:val="0"/>
            <w:vAlign w:val="center"/>
          </w:tcPr>
          <w:p w14:paraId="495FC7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80" w:type="dxa"/>
            <w:tcBorders>
              <w:top w:val="nil"/>
              <w:left w:val="nil"/>
              <w:bottom w:val="single" w:color="auto" w:sz="4" w:space="0"/>
              <w:right w:val="single" w:color="auto" w:sz="4" w:space="0"/>
            </w:tcBorders>
            <w:noWrap w:val="0"/>
            <w:vAlign w:val="center"/>
          </w:tcPr>
          <w:p w14:paraId="215C14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B540D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84" w:type="dxa"/>
            <w:tcBorders>
              <w:top w:val="nil"/>
              <w:left w:val="nil"/>
              <w:bottom w:val="single" w:color="auto" w:sz="4" w:space="0"/>
              <w:right w:val="single" w:color="auto" w:sz="4" w:space="0"/>
            </w:tcBorders>
            <w:noWrap w:val="0"/>
            <w:vAlign w:val="center"/>
          </w:tcPr>
          <w:p w14:paraId="656EB3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C2499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68" w:type="dxa"/>
            <w:gridSpan w:val="2"/>
            <w:tcBorders>
              <w:top w:val="nil"/>
              <w:left w:val="nil"/>
              <w:bottom w:val="single" w:color="auto" w:sz="4" w:space="0"/>
              <w:right w:val="single" w:color="auto" w:sz="4" w:space="0"/>
            </w:tcBorders>
            <w:noWrap w:val="0"/>
            <w:vAlign w:val="center"/>
          </w:tcPr>
          <w:p w14:paraId="7545DD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1" w:type="dxa"/>
            <w:gridSpan w:val="2"/>
            <w:tcBorders>
              <w:top w:val="nil"/>
              <w:left w:val="nil"/>
              <w:bottom w:val="single" w:color="auto" w:sz="4" w:space="0"/>
              <w:right w:val="single" w:color="auto" w:sz="4" w:space="0"/>
            </w:tcBorders>
            <w:noWrap w:val="0"/>
            <w:vAlign w:val="center"/>
          </w:tcPr>
          <w:p w14:paraId="4B0039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noWrap w:val="0"/>
            <w:vAlign w:val="center"/>
          </w:tcPr>
          <w:p w14:paraId="523423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8C63036">
        <w:tblPrEx>
          <w:tblCellMar>
            <w:top w:w="0" w:type="dxa"/>
            <w:left w:w="108" w:type="dxa"/>
            <w:bottom w:w="0" w:type="dxa"/>
            <w:right w:w="108" w:type="dxa"/>
          </w:tblCellMar>
        </w:tblPrEx>
        <w:trPr>
          <w:trHeight w:val="420" w:hRule="exact"/>
          <w:jc w:val="center"/>
        </w:trPr>
        <w:tc>
          <w:tcPr>
            <w:tcW w:w="581" w:type="dxa"/>
            <w:vMerge w:val="continue"/>
            <w:tcBorders>
              <w:left w:val="single" w:color="auto" w:sz="4" w:space="0"/>
              <w:right w:val="single" w:color="auto" w:sz="4" w:space="0"/>
            </w:tcBorders>
            <w:noWrap w:val="0"/>
            <w:vAlign w:val="center"/>
          </w:tcPr>
          <w:p w14:paraId="2C253033">
            <w:pPr>
              <w:widowControl/>
              <w:spacing w:line="240" w:lineRule="exact"/>
              <w:jc w:val="center"/>
              <w:rPr>
                <w:rFonts w:ascii="宋体" w:hAnsi="宋体" w:eastAsia="宋体" w:cs="宋体"/>
                <w:kern w:val="0"/>
                <w:sz w:val="18"/>
                <w:szCs w:val="18"/>
              </w:rPr>
            </w:pPr>
          </w:p>
        </w:tc>
        <w:tc>
          <w:tcPr>
            <w:tcW w:w="978" w:type="dxa"/>
            <w:gridSpan w:val="2"/>
            <w:vMerge w:val="restart"/>
            <w:tcBorders>
              <w:top w:val="nil"/>
              <w:left w:val="single" w:color="auto" w:sz="4" w:space="0"/>
              <w:bottom w:val="single" w:color="auto" w:sz="4" w:space="0"/>
              <w:right w:val="single" w:color="auto" w:sz="4" w:space="0"/>
            </w:tcBorders>
            <w:noWrap w:val="0"/>
            <w:vAlign w:val="center"/>
          </w:tcPr>
          <w:p w14:paraId="53A02F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EFCAD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09" w:type="dxa"/>
            <w:gridSpan w:val="2"/>
            <w:tcBorders>
              <w:top w:val="nil"/>
              <w:left w:val="single" w:color="auto" w:sz="4" w:space="0"/>
              <w:bottom w:val="single" w:color="auto" w:sz="4" w:space="0"/>
              <w:right w:val="single" w:color="auto" w:sz="4" w:space="0"/>
            </w:tcBorders>
            <w:noWrap w:val="0"/>
            <w:vAlign w:val="center"/>
          </w:tcPr>
          <w:p w14:paraId="1C2DDE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10" w:type="dxa"/>
            <w:gridSpan w:val="2"/>
            <w:tcBorders>
              <w:top w:val="single" w:color="auto" w:sz="4" w:space="0"/>
              <w:left w:val="nil"/>
              <w:bottom w:val="single" w:color="auto" w:sz="4" w:space="0"/>
              <w:right w:val="single" w:color="auto" w:sz="4" w:space="0"/>
            </w:tcBorders>
            <w:noWrap w:val="0"/>
            <w:vAlign w:val="center"/>
          </w:tcPr>
          <w:p w14:paraId="0BCB5990">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工作日单位工作时间</w:t>
            </w:r>
          </w:p>
        </w:tc>
        <w:tc>
          <w:tcPr>
            <w:tcW w:w="1080" w:type="dxa"/>
            <w:tcBorders>
              <w:top w:val="nil"/>
              <w:left w:val="nil"/>
              <w:bottom w:val="single" w:color="auto" w:sz="4" w:space="0"/>
              <w:right w:val="single" w:color="auto" w:sz="4" w:space="0"/>
            </w:tcBorders>
            <w:noWrap w:val="0"/>
            <w:vAlign w:val="center"/>
          </w:tcPr>
          <w:p w14:paraId="2C3220A5">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≥8小时</w:t>
            </w:r>
          </w:p>
        </w:tc>
        <w:tc>
          <w:tcPr>
            <w:tcW w:w="984" w:type="dxa"/>
            <w:tcBorders>
              <w:top w:val="nil"/>
              <w:left w:val="nil"/>
              <w:bottom w:val="single" w:color="auto" w:sz="4" w:space="0"/>
              <w:right w:val="single" w:color="auto" w:sz="4" w:space="0"/>
            </w:tcBorders>
            <w:noWrap w:val="0"/>
            <w:vAlign w:val="center"/>
          </w:tcPr>
          <w:p w14:paraId="66CA4B32">
            <w:pPr>
              <w:keepNext w:val="0"/>
              <w:keepLines w:val="0"/>
              <w:widowControl/>
              <w:suppressLineNumbers w:val="0"/>
              <w:jc w:val="center"/>
              <w:textAlignment w:val="center"/>
              <w:rPr>
                <w:rFonts w:hint="default" w:ascii="Calibri" w:hAnsi="Calibri" w:eastAsia="宋体" w:cs="Calibri"/>
                <w:i w:val="0"/>
                <w:iCs w:val="0"/>
                <w:color w:val="000000"/>
                <w:kern w:val="2"/>
                <w:sz w:val="15"/>
                <w:szCs w:val="15"/>
                <w:u w:val="none"/>
                <w:lang w:val="en-US" w:eastAsia="zh-CN" w:bidi="ar-SA"/>
              </w:rPr>
            </w:pPr>
            <w:r>
              <w:rPr>
                <w:rFonts w:hint="default" w:ascii="Calibri" w:hAnsi="Calibri" w:eastAsia="宋体" w:cs="Calibri"/>
                <w:i w:val="0"/>
                <w:iCs w:val="0"/>
                <w:color w:val="000000"/>
                <w:kern w:val="0"/>
                <w:sz w:val="15"/>
                <w:szCs w:val="15"/>
                <w:u w:val="none"/>
                <w:lang w:val="en-US" w:eastAsia="zh-CN" w:bidi="ar"/>
              </w:rPr>
              <w:t>8</w:t>
            </w:r>
            <w:r>
              <w:rPr>
                <w:rStyle w:val="14"/>
                <w:sz w:val="15"/>
                <w:szCs w:val="15"/>
                <w:lang w:val="en-US" w:eastAsia="zh-CN" w:bidi="ar"/>
              </w:rPr>
              <w:t>小时</w:t>
            </w:r>
          </w:p>
        </w:tc>
        <w:tc>
          <w:tcPr>
            <w:tcW w:w="468" w:type="dxa"/>
            <w:gridSpan w:val="2"/>
            <w:tcBorders>
              <w:top w:val="nil"/>
              <w:left w:val="nil"/>
              <w:bottom w:val="single" w:color="auto" w:sz="4" w:space="0"/>
              <w:right w:val="single" w:color="auto" w:sz="4" w:space="0"/>
            </w:tcBorders>
            <w:noWrap w:val="0"/>
            <w:vAlign w:val="center"/>
          </w:tcPr>
          <w:p w14:paraId="1EDB535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531" w:type="dxa"/>
            <w:gridSpan w:val="2"/>
            <w:tcBorders>
              <w:top w:val="nil"/>
              <w:left w:val="nil"/>
              <w:bottom w:val="single" w:color="auto" w:sz="4" w:space="0"/>
              <w:right w:val="single" w:color="auto" w:sz="4" w:space="0"/>
            </w:tcBorders>
            <w:noWrap w:val="0"/>
            <w:vAlign w:val="center"/>
          </w:tcPr>
          <w:p w14:paraId="278B8CB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1419" w:type="dxa"/>
            <w:gridSpan w:val="2"/>
            <w:tcBorders>
              <w:top w:val="single" w:color="auto" w:sz="4" w:space="0"/>
              <w:left w:val="nil"/>
              <w:bottom w:val="single" w:color="auto" w:sz="4" w:space="0"/>
              <w:right w:val="single" w:color="auto" w:sz="4" w:space="0"/>
            </w:tcBorders>
            <w:noWrap w:val="0"/>
            <w:vAlign w:val="center"/>
          </w:tcPr>
          <w:p w14:paraId="41A7FC29">
            <w:pPr>
              <w:widowControl/>
              <w:spacing w:line="240" w:lineRule="exact"/>
              <w:jc w:val="center"/>
              <w:rPr>
                <w:rFonts w:ascii="宋体" w:hAnsi="宋体" w:eastAsia="宋体" w:cs="宋体"/>
                <w:kern w:val="0"/>
                <w:sz w:val="18"/>
                <w:szCs w:val="18"/>
              </w:rPr>
            </w:pPr>
          </w:p>
        </w:tc>
      </w:tr>
      <w:tr w14:paraId="1EEA036D">
        <w:tblPrEx>
          <w:tblCellMar>
            <w:top w:w="0" w:type="dxa"/>
            <w:left w:w="108" w:type="dxa"/>
            <w:bottom w:w="0" w:type="dxa"/>
            <w:right w:w="108" w:type="dxa"/>
          </w:tblCellMar>
        </w:tblPrEx>
        <w:trPr>
          <w:trHeight w:val="504" w:hRule="exact"/>
          <w:jc w:val="center"/>
        </w:trPr>
        <w:tc>
          <w:tcPr>
            <w:tcW w:w="581" w:type="dxa"/>
            <w:vMerge w:val="continue"/>
            <w:tcBorders>
              <w:left w:val="single" w:color="auto" w:sz="4" w:space="0"/>
              <w:right w:val="single" w:color="auto" w:sz="4" w:space="0"/>
            </w:tcBorders>
            <w:noWrap w:val="0"/>
            <w:vAlign w:val="center"/>
          </w:tcPr>
          <w:p w14:paraId="3A8A2628">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4790A064">
            <w:pPr>
              <w:widowControl/>
              <w:spacing w:line="240" w:lineRule="exact"/>
              <w:jc w:val="center"/>
              <w:rPr>
                <w:rFonts w:ascii="宋体" w:hAnsi="宋体" w:eastAsia="宋体" w:cs="宋体"/>
                <w:kern w:val="0"/>
                <w:sz w:val="18"/>
                <w:szCs w:val="18"/>
              </w:rPr>
            </w:pPr>
          </w:p>
        </w:tc>
        <w:tc>
          <w:tcPr>
            <w:tcW w:w="1109" w:type="dxa"/>
            <w:gridSpan w:val="2"/>
            <w:tcBorders>
              <w:top w:val="nil"/>
              <w:left w:val="single" w:color="auto" w:sz="4" w:space="0"/>
              <w:bottom w:val="single" w:color="auto" w:sz="4" w:space="0"/>
              <w:right w:val="single" w:color="auto" w:sz="4" w:space="0"/>
            </w:tcBorders>
            <w:noWrap w:val="0"/>
            <w:vAlign w:val="center"/>
          </w:tcPr>
          <w:p w14:paraId="59B30A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10" w:type="dxa"/>
            <w:gridSpan w:val="2"/>
            <w:tcBorders>
              <w:top w:val="single" w:color="auto" w:sz="4" w:space="0"/>
              <w:left w:val="nil"/>
              <w:bottom w:val="single" w:color="auto" w:sz="4" w:space="0"/>
              <w:right w:val="single" w:color="auto" w:sz="4" w:space="0"/>
            </w:tcBorders>
            <w:noWrap w:val="0"/>
            <w:vAlign w:val="center"/>
          </w:tcPr>
          <w:p w14:paraId="4E7CC429">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经费支出准确率</w:t>
            </w:r>
          </w:p>
        </w:tc>
        <w:tc>
          <w:tcPr>
            <w:tcW w:w="1080" w:type="dxa"/>
            <w:tcBorders>
              <w:top w:val="nil"/>
              <w:left w:val="nil"/>
              <w:bottom w:val="single" w:color="auto" w:sz="4" w:space="0"/>
              <w:right w:val="single" w:color="auto" w:sz="4" w:space="0"/>
            </w:tcBorders>
            <w:noWrap w:val="0"/>
            <w:vAlign w:val="center"/>
          </w:tcPr>
          <w:p w14:paraId="73A3C0FF">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≥95%</w:t>
            </w:r>
          </w:p>
        </w:tc>
        <w:tc>
          <w:tcPr>
            <w:tcW w:w="984" w:type="dxa"/>
            <w:tcBorders>
              <w:top w:val="nil"/>
              <w:left w:val="nil"/>
              <w:bottom w:val="single" w:color="auto" w:sz="4" w:space="0"/>
              <w:right w:val="single" w:color="auto" w:sz="4" w:space="0"/>
            </w:tcBorders>
            <w:noWrap w:val="0"/>
            <w:vAlign w:val="center"/>
          </w:tcPr>
          <w:p w14:paraId="5F50E1F8">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94%</w:t>
            </w:r>
          </w:p>
        </w:tc>
        <w:tc>
          <w:tcPr>
            <w:tcW w:w="468" w:type="dxa"/>
            <w:gridSpan w:val="2"/>
            <w:tcBorders>
              <w:top w:val="nil"/>
              <w:left w:val="nil"/>
              <w:bottom w:val="single" w:color="auto" w:sz="4" w:space="0"/>
              <w:right w:val="single" w:color="auto" w:sz="4" w:space="0"/>
            </w:tcBorders>
            <w:noWrap w:val="0"/>
            <w:vAlign w:val="center"/>
          </w:tcPr>
          <w:p w14:paraId="6E709002">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64529545">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9</w:t>
            </w:r>
          </w:p>
        </w:tc>
        <w:tc>
          <w:tcPr>
            <w:tcW w:w="1419" w:type="dxa"/>
            <w:gridSpan w:val="2"/>
            <w:tcBorders>
              <w:top w:val="single" w:color="auto" w:sz="4" w:space="0"/>
              <w:left w:val="nil"/>
              <w:bottom w:val="single" w:color="auto" w:sz="4" w:space="0"/>
              <w:right w:val="single" w:color="auto" w:sz="4" w:space="0"/>
            </w:tcBorders>
            <w:noWrap w:val="0"/>
            <w:vAlign w:val="center"/>
          </w:tcPr>
          <w:p w14:paraId="59D1FA6E">
            <w:pPr>
              <w:widowControl/>
              <w:spacing w:line="240" w:lineRule="exact"/>
              <w:jc w:val="center"/>
              <w:rPr>
                <w:rFonts w:hint="eastAsia" w:ascii="宋体" w:hAnsi="宋体" w:eastAsia="宋体" w:cs="宋体"/>
                <w:kern w:val="0"/>
                <w:sz w:val="18"/>
                <w:szCs w:val="18"/>
                <w:lang w:val="en-US" w:eastAsia="zh-CN"/>
              </w:rPr>
            </w:pPr>
          </w:p>
        </w:tc>
      </w:tr>
      <w:tr w14:paraId="364702A3">
        <w:tblPrEx>
          <w:tblCellMar>
            <w:top w:w="0" w:type="dxa"/>
            <w:left w:w="108" w:type="dxa"/>
            <w:bottom w:w="0" w:type="dxa"/>
            <w:right w:w="108" w:type="dxa"/>
          </w:tblCellMar>
        </w:tblPrEx>
        <w:trPr>
          <w:trHeight w:val="600" w:hRule="exact"/>
          <w:jc w:val="center"/>
        </w:trPr>
        <w:tc>
          <w:tcPr>
            <w:tcW w:w="581" w:type="dxa"/>
            <w:vMerge w:val="continue"/>
            <w:tcBorders>
              <w:left w:val="single" w:color="auto" w:sz="4" w:space="0"/>
              <w:right w:val="single" w:color="auto" w:sz="4" w:space="0"/>
            </w:tcBorders>
            <w:noWrap w:val="0"/>
            <w:vAlign w:val="center"/>
          </w:tcPr>
          <w:p w14:paraId="36896276">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0E1FC0A5">
            <w:pPr>
              <w:widowControl/>
              <w:spacing w:line="240" w:lineRule="exact"/>
              <w:jc w:val="center"/>
              <w:rPr>
                <w:rFonts w:ascii="宋体" w:hAnsi="宋体" w:eastAsia="宋体" w:cs="宋体"/>
                <w:kern w:val="0"/>
                <w:sz w:val="18"/>
                <w:szCs w:val="18"/>
              </w:rPr>
            </w:pPr>
          </w:p>
        </w:tc>
        <w:tc>
          <w:tcPr>
            <w:tcW w:w="1109" w:type="dxa"/>
            <w:gridSpan w:val="2"/>
            <w:tcBorders>
              <w:top w:val="nil"/>
              <w:left w:val="single" w:color="auto" w:sz="4" w:space="0"/>
              <w:bottom w:val="single" w:color="auto" w:sz="4" w:space="0"/>
              <w:right w:val="single" w:color="auto" w:sz="4" w:space="0"/>
            </w:tcBorders>
            <w:noWrap w:val="0"/>
            <w:vAlign w:val="center"/>
          </w:tcPr>
          <w:p w14:paraId="76C916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10" w:type="dxa"/>
            <w:gridSpan w:val="2"/>
            <w:tcBorders>
              <w:top w:val="single" w:color="auto" w:sz="4" w:space="0"/>
              <w:left w:val="nil"/>
              <w:bottom w:val="single" w:color="auto" w:sz="4" w:space="0"/>
              <w:right w:val="single" w:color="auto" w:sz="4" w:space="0"/>
            </w:tcBorders>
            <w:noWrap w:val="0"/>
            <w:vAlign w:val="center"/>
          </w:tcPr>
          <w:p w14:paraId="3CC827F3">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各项经费拨付及时率</w:t>
            </w:r>
          </w:p>
        </w:tc>
        <w:tc>
          <w:tcPr>
            <w:tcW w:w="1080" w:type="dxa"/>
            <w:tcBorders>
              <w:top w:val="nil"/>
              <w:left w:val="nil"/>
              <w:bottom w:val="single" w:color="auto" w:sz="4" w:space="0"/>
              <w:right w:val="single" w:color="auto" w:sz="4" w:space="0"/>
            </w:tcBorders>
            <w:noWrap w:val="0"/>
            <w:vAlign w:val="center"/>
          </w:tcPr>
          <w:p w14:paraId="3CDFFE25">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≥95%</w:t>
            </w:r>
          </w:p>
        </w:tc>
        <w:tc>
          <w:tcPr>
            <w:tcW w:w="984" w:type="dxa"/>
            <w:tcBorders>
              <w:top w:val="nil"/>
              <w:left w:val="nil"/>
              <w:bottom w:val="single" w:color="auto" w:sz="4" w:space="0"/>
              <w:right w:val="single" w:color="auto" w:sz="4" w:space="0"/>
            </w:tcBorders>
            <w:noWrap w:val="0"/>
            <w:vAlign w:val="center"/>
          </w:tcPr>
          <w:p w14:paraId="58C102A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90%</w:t>
            </w:r>
          </w:p>
        </w:tc>
        <w:tc>
          <w:tcPr>
            <w:tcW w:w="468" w:type="dxa"/>
            <w:gridSpan w:val="2"/>
            <w:tcBorders>
              <w:top w:val="nil"/>
              <w:left w:val="nil"/>
              <w:bottom w:val="single" w:color="auto" w:sz="4" w:space="0"/>
              <w:right w:val="single" w:color="auto" w:sz="4" w:space="0"/>
            </w:tcBorders>
            <w:noWrap w:val="0"/>
            <w:vAlign w:val="center"/>
          </w:tcPr>
          <w:p w14:paraId="7AFA38A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11B0909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9</w:t>
            </w:r>
          </w:p>
        </w:tc>
        <w:tc>
          <w:tcPr>
            <w:tcW w:w="1419" w:type="dxa"/>
            <w:gridSpan w:val="2"/>
            <w:tcBorders>
              <w:top w:val="single" w:color="auto" w:sz="4" w:space="0"/>
              <w:left w:val="nil"/>
              <w:bottom w:val="single" w:color="auto" w:sz="4" w:space="0"/>
              <w:right w:val="single" w:color="auto" w:sz="4" w:space="0"/>
            </w:tcBorders>
            <w:noWrap w:val="0"/>
            <w:vAlign w:val="center"/>
          </w:tcPr>
          <w:p w14:paraId="6462D254">
            <w:pPr>
              <w:widowControl/>
              <w:spacing w:line="240" w:lineRule="exact"/>
              <w:jc w:val="center"/>
              <w:rPr>
                <w:rFonts w:hint="eastAsia" w:ascii="宋体" w:hAnsi="宋体" w:eastAsia="宋体" w:cs="宋体"/>
                <w:kern w:val="0"/>
                <w:sz w:val="18"/>
                <w:szCs w:val="18"/>
                <w:lang w:val="en-US" w:eastAsia="zh-CN"/>
              </w:rPr>
            </w:pPr>
          </w:p>
        </w:tc>
      </w:tr>
      <w:tr w14:paraId="5D073B83">
        <w:tblPrEx>
          <w:tblCellMar>
            <w:top w:w="0" w:type="dxa"/>
            <w:left w:w="108" w:type="dxa"/>
            <w:bottom w:w="0" w:type="dxa"/>
            <w:right w:w="108" w:type="dxa"/>
          </w:tblCellMar>
        </w:tblPrEx>
        <w:trPr>
          <w:trHeight w:val="624" w:hRule="exact"/>
          <w:jc w:val="center"/>
        </w:trPr>
        <w:tc>
          <w:tcPr>
            <w:tcW w:w="581" w:type="dxa"/>
            <w:vMerge w:val="continue"/>
            <w:tcBorders>
              <w:left w:val="single" w:color="auto" w:sz="4" w:space="0"/>
              <w:right w:val="single" w:color="auto" w:sz="4" w:space="0"/>
            </w:tcBorders>
            <w:noWrap w:val="0"/>
            <w:vAlign w:val="center"/>
          </w:tcPr>
          <w:p w14:paraId="2C53DBBC">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2CC82F51">
            <w:pPr>
              <w:widowControl/>
              <w:spacing w:line="240" w:lineRule="exact"/>
              <w:jc w:val="center"/>
              <w:rPr>
                <w:rFonts w:ascii="宋体" w:hAnsi="宋体" w:eastAsia="宋体" w:cs="宋体"/>
                <w:kern w:val="0"/>
                <w:sz w:val="18"/>
                <w:szCs w:val="18"/>
              </w:rPr>
            </w:pPr>
          </w:p>
        </w:tc>
        <w:tc>
          <w:tcPr>
            <w:tcW w:w="1109" w:type="dxa"/>
            <w:gridSpan w:val="2"/>
            <w:tcBorders>
              <w:top w:val="nil"/>
              <w:left w:val="single" w:color="auto" w:sz="4" w:space="0"/>
              <w:bottom w:val="single" w:color="auto" w:sz="4" w:space="0"/>
              <w:right w:val="single" w:color="auto" w:sz="4" w:space="0"/>
            </w:tcBorders>
            <w:noWrap w:val="0"/>
            <w:vAlign w:val="center"/>
          </w:tcPr>
          <w:p w14:paraId="0018D5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10" w:type="dxa"/>
            <w:gridSpan w:val="2"/>
            <w:tcBorders>
              <w:top w:val="single" w:color="auto" w:sz="4" w:space="0"/>
              <w:left w:val="nil"/>
              <w:bottom w:val="single" w:color="auto" w:sz="4" w:space="0"/>
              <w:right w:val="single" w:color="auto" w:sz="4" w:space="0"/>
            </w:tcBorders>
            <w:noWrap w:val="0"/>
            <w:vAlign w:val="center"/>
          </w:tcPr>
          <w:p w14:paraId="7DCDC6CF">
            <w:pPr>
              <w:widowControl/>
              <w:spacing w:line="24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经费成本控制率</w:t>
            </w:r>
          </w:p>
        </w:tc>
        <w:tc>
          <w:tcPr>
            <w:tcW w:w="1080" w:type="dxa"/>
            <w:tcBorders>
              <w:top w:val="nil"/>
              <w:left w:val="nil"/>
              <w:bottom w:val="single" w:color="auto" w:sz="4" w:space="0"/>
              <w:right w:val="single" w:color="auto" w:sz="4" w:space="0"/>
            </w:tcBorders>
            <w:noWrap w:val="0"/>
            <w:vAlign w:val="center"/>
          </w:tcPr>
          <w:p w14:paraId="4F4E7843">
            <w:pPr>
              <w:keepNext w:val="0"/>
              <w:keepLines w:val="0"/>
              <w:widowControl/>
              <w:suppressLineNumbers w:val="0"/>
              <w:jc w:val="both"/>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w:t>
            </w:r>
            <w:r>
              <w:rPr>
                <w:rFonts w:ascii="Calibri" w:hAnsi="Calibri" w:eastAsia="宋体" w:cs="Calibri"/>
                <w:i w:val="0"/>
                <w:iCs w:val="0"/>
                <w:color w:val="000000"/>
                <w:kern w:val="0"/>
                <w:sz w:val="15"/>
                <w:szCs w:val="15"/>
                <w:u w:val="none"/>
                <w:lang w:val="en-US" w:eastAsia="zh-CN" w:bidi="ar"/>
              </w:rPr>
              <w:t>100%</w:t>
            </w:r>
          </w:p>
        </w:tc>
        <w:tc>
          <w:tcPr>
            <w:tcW w:w="984" w:type="dxa"/>
            <w:tcBorders>
              <w:top w:val="nil"/>
              <w:left w:val="nil"/>
              <w:bottom w:val="single" w:color="auto" w:sz="4" w:space="0"/>
              <w:right w:val="single" w:color="auto" w:sz="4" w:space="0"/>
            </w:tcBorders>
            <w:noWrap w:val="0"/>
            <w:vAlign w:val="center"/>
          </w:tcPr>
          <w:p w14:paraId="363134C2">
            <w:pPr>
              <w:keepNext w:val="0"/>
              <w:keepLines w:val="0"/>
              <w:widowControl/>
              <w:suppressLineNumbers w:val="0"/>
              <w:jc w:val="both"/>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468" w:type="dxa"/>
            <w:gridSpan w:val="2"/>
            <w:tcBorders>
              <w:top w:val="nil"/>
              <w:left w:val="nil"/>
              <w:bottom w:val="single" w:color="auto" w:sz="4" w:space="0"/>
              <w:right w:val="single" w:color="auto" w:sz="4" w:space="0"/>
            </w:tcBorders>
            <w:noWrap w:val="0"/>
            <w:vAlign w:val="center"/>
          </w:tcPr>
          <w:p w14:paraId="03AF70F9">
            <w:pPr>
              <w:widowControl/>
              <w:spacing w:line="240" w:lineRule="exact"/>
              <w:jc w:val="both"/>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3FC835F1">
            <w:pPr>
              <w:widowControl/>
              <w:spacing w:line="240" w:lineRule="exact"/>
              <w:jc w:val="both"/>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43C2132F">
            <w:pPr>
              <w:widowControl/>
              <w:spacing w:line="240" w:lineRule="exact"/>
              <w:jc w:val="center"/>
              <w:rPr>
                <w:rFonts w:ascii="宋体" w:hAnsi="宋体" w:eastAsia="宋体" w:cs="宋体"/>
                <w:kern w:val="0"/>
                <w:sz w:val="18"/>
                <w:szCs w:val="18"/>
              </w:rPr>
            </w:pPr>
          </w:p>
        </w:tc>
      </w:tr>
      <w:tr w14:paraId="755F5804">
        <w:tblPrEx>
          <w:tblCellMar>
            <w:top w:w="0" w:type="dxa"/>
            <w:left w:w="108" w:type="dxa"/>
            <w:bottom w:w="0" w:type="dxa"/>
            <w:right w:w="108" w:type="dxa"/>
          </w:tblCellMar>
        </w:tblPrEx>
        <w:trPr>
          <w:trHeight w:val="684" w:hRule="exact"/>
          <w:jc w:val="center"/>
        </w:trPr>
        <w:tc>
          <w:tcPr>
            <w:tcW w:w="581" w:type="dxa"/>
            <w:vMerge w:val="continue"/>
            <w:tcBorders>
              <w:left w:val="single" w:color="auto" w:sz="4" w:space="0"/>
              <w:right w:val="single" w:color="auto" w:sz="4" w:space="0"/>
            </w:tcBorders>
            <w:noWrap w:val="0"/>
            <w:vAlign w:val="center"/>
          </w:tcPr>
          <w:p w14:paraId="6269C5BE">
            <w:pPr>
              <w:widowControl/>
              <w:spacing w:line="240" w:lineRule="exact"/>
              <w:jc w:val="center"/>
              <w:rPr>
                <w:rFonts w:ascii="宋体" w:hAnsi="宋体" w:eastAsia="宋体" w:cs="宋体"/>
                <w:kern w:val="0"/>
                <w:sz w:val="18"/>
                <w:szCs w:val="18"/>
              </w:rPr>
            </w:pPr>
          </w:p>
        </w:tc>
        <w:tc>
          <w:tcPr>
            <w:tcW w:w="978" w:type="dxa"/>
            <w:gridSpan w:val="2"/>
            <w:vMerge w:val="restart"/>
            <w:tcBorders>
              <w:top w:val="nil"/>
              <w:left w:val="single" w:color="auto" w:sz="4" w:space="0"/>
              <w:bottom w:val="single" w:color="auto" w:sz="4" w:space="0"/>
              <w:right w:val="single" w:color="auto" w:sz="4" w:space="0"/>
            </w:tcBorders>
            <w:noWrap w:val="0"/>
            <w:vAlign w:val="center"/>
          </w:tcPr>
          <w:p w14:paraId="60C366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09" w:type="dxa"/>
            <w:gridSpan w:val="2"/>
            <w:vMerge w:val="restart"/>
            <w:tcBorders>
              <w:top w:val="nil"/>
              <w:left w:val="single" w:color="auto" w:sz="4" w:space="0"/>
              <w:bottom w:val="single" w:color="auto" w:sz="4" w:space="0"/>
              <w:right w:val="single" w:color="auto" w:sz="4" w:space="0"/>
            </w:tcBorders>
            <w:noWrap w:val="0"/>
            <w:vAlign w:val="center"/>
          </w:tcPr>
          <w:p w14:paraId="59AECB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7B346C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2"/>
            <w:tcBorders>
              <w:top w:val="single" w:color="auto" w:sz="4" w:space="0"/>
              <w:left w:val="nil"/>
              <w:bottom w:val="single" w:color="auto" w:sz="4" w:space="0"/>
              <w:right w:val="single" w:color="auto" w:sz="4" w:space="0"/>
            </w:tcBorders>
            <w:noWrap w:val="0"/>
            <w:vAlign w:val="center"/>
          </w:tcPr>
          <w:p w14:paraId="1897786F">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减少三公经费支出金额</w:t>
            </w:r>
          </w:p>
        </w:tc>
        <w:tc>
          <w:tcPr>
            <w:tcW w:w="1080" w:type="dxa"/>
            <w:tcBorders>
              <w:top w:val="nil"/>
              <w:left w:val="nil"/>
              <w:bottom w:val="single" w:color="auto" w:sz="4" w:space="0"/>
              <w:right w:val="single" w:color="auto" w:sz="4" w:space="0"/>
            </w:tcBorders>
            <w:noWrap w:val="0"/>
            <w:vAlign w:val="center"/>
          </w:tcPr>
          <w:p w14:paraId="268DC4FC">
            <w:pPr>
              <w:widowControl/>
              <w:spacing w:line="240" w:lineRule="exact"/>
              <w:jc w:val="left"/>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小于等于决算公开数</w:t>
            </w:r>
          </w:p>
        </w:tc>
        <w:tc>
          <w:tcPr>
            <w:tcW w:w="984" w:type="dxa"/>
            <w:tcBorders>
              <w:top w:val="nil"/>
              <w:left w:val="nil"/>
              <w:bottom w:val="single" w:color="auto" w:sz="4" w:space="0"/>
              <w:right w:val="single" w:color="auto" w:sz="4" w:space="0"/>
            </w:tcBorders>
            <w:noWrap w:val="0"/>
            <w:vAlign w:val="center"/>
          </w:tcPr>
          <w:p w14:paraId="504262BD">
            <w:pPr>
              <w:widowControl/>
              <w:spacing w:line="240" w:lineRule="exact"/>
              <w:jc w:val="left"/>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小于等于决算公开数</w:t>
            </w:r>
          </w:p>
        </w:tc>
        <w:tc>
          <w:tcPr>
            <w:tcW w:w="468" w:type="dxa"/>
            <w:gridSpan w:val="2"/>
            <w:tcBorders>
              <w:top w:val="nil"/>
              <w:left w:val="nil"/>
              <w:bottom w:val="single" w:color="auto" w:sz="4" w:space="0"/>
              <w:right w:val="single" w:color="auto" w:sz="4" w:space="0"/>
            </w:tcBorders>
            <w:noWrap w:val="0"/>
            <w:vAlign w:val="center"/>
          </w:tcPr>
          <w:p w14:paraId="48AF0E10">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133D95B5">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0B14081B">
            <w:pPr>
              <w:widowControl/>
              <w:spacing w:line="240" w:lineRule="exact"/>
              <w:jc w:val="center"/>
              <w:rPr>
                <w:rFonts w:ascii="宋体" w:hAnsi="宋体" w:eastAsia="宋体" w:cs="宋体"/>
                <w:kern w:val="0"/>
                <w:sz w:val="18"/>
                <w:szCs w:val="18"/>
              </w:rPr>
            </w:pPr>
          </w:p>
        </w:tc>
      </w:tr>
      <w:tr w14:paraId="5F3E1661">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7C420BF4">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2BDCFF06">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0E1394D1">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0BB0F7AC">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0B58A458">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203D9AD9">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6BB44676">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01AEFDFC">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1032ADC1">
            <w:pPr>
              <w:widowControl/>
              <w:spacing w:line="240" w:lineRule="exact"/>
              <w:jc w:val="center"/>
              <w:rPr>
                <w:rFonts w:ascii="宋体" w:hAnsi="宋体" w:eastAsia="宋体" w:cs="宋体"/>
                <w:kern w:val="0"/>
                <w:sz w:val="18"/>
                <w:szCs w:val="18"/>
              </w:rPr>
            </w:pPr>
          </w:p>
        </w:tc>
      </w:tr>
      <w:tr w14:paraId="76D1A9F2">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0060CDB5">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0D96F195">
            <w:pPr>
              <w:widowControl/>
              <w:spacing w:line="240" w:lineRule="exact"/>
              <w:jc w:val="center"/>
              <w:rPr>
                <w:rFonts w:ascii="宋体" w:hAnsi="宋体" w:eastAsia="宋体" w:cs="宋体"/>
                <w:kern w:val="0"/>
                <w:sz w:val="18"/>
                <w:szCs w:val="18"/>
              </w:rPr>
            </w:pPr>
          </w:p>
        </w:tc>
        <w:tc>
          <w:tcPr>
            <w:tcW w:w="1109" w:type="dxa"/>
            <w:gridSpan w:val="2"/>
            <w:vMerge w:val="restart"/>
            <w:tcBorders>
              <w:top w:val="nil"/>
              <w:left w:val="single" w:color="auto" w:sz="4" w:space="0"/>
              <w:bottom w:val="single" w:color="auto" w:sz="4" w:space="0"/>
              <w:right w:val="single" w:color="auto" w:sz="4" w:space="0"/>
            </w:tcBorders>
            <w:noWrap w:val="0"/>
            <w:vAlign w:val="center"/>
          </w:tcPr>
          <w:p w14:paraId="4419AF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626C8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2"/>
            <w:tcBorders>
              <w:top w:val="single" w:color="auto" w:sz="4" w:space="0"/>
              <w:left w:val="nil"/>
              <w:bottom w:val="single" w:color="auto" w:sz="4" w:space="0"/>
              <w:right w:val="single" w:color="auto" w:sz="4" w:space="0"/>
            </w:tcBorders>
            <w:noWrap w:val="0"/>
            <w:vAlign w:val="center"/>
          </w:tcPr>
          <w:p w14:paraId="4332DF18">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正常办公条件保障情况</w:t>
            </w:r>
          </w:p>
        </w:tc>
        <w:tc>
          <w:tcPr>
            <w:tcW w:w="1080" w:type="dxa"/>
            <w:tcBorders>
              <w:top w:val="nil"/>
              <w:left w:val="nil"/>
              <w:bottom w:val="single" w:color="auto" w:sz="4" w:space="0"/>
              <w:right w:val="single" w:color="auto" w:sz="4" w:space="0"/>
            </w:tcBorders>
            <w:noWrap w:val="0"/>
            <w:vAlign w:val="center"/>
          </w:tcPr>
          <w:p w14:paraId="2ADA09BD">
            <w:pPr>
              <w:keepNext w:val="0"/>
              <w:keepLines w:val="0"/>
              <w:widowControl/>
              <w:suppressLineNumbers w:val="0"/>
              <w:jc w:val="center"/>
              <w:textAlignment w:val="center"/>
              <w:rPr>
                <w:rStyle w:val="19"/>
                <w:i w:val="0"/>
                <w:iCs w:val="0"/>
                <w:color w:val="00000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良好</w:t>
            </w:r>
          </w:p>
        </w:tc>
        <w:tc>
          <w:tcPr>
            <w:tcW w:w="984" w:type="dxa"/>
            <w:tcBorders>
              <w:top w:val="nil"/>
              <w:left w:val="nil"/>
              <w:bottom w:val="single" w:color="auto" w:sz="4" w:space="0"/>
              <w:right w:val="single" w:color="auto" w:sz="4" w:space="0"/>
            </w:tcBorders>
            <w:noWrap w:val="0"/>
            <w:vAlign w:val="center"/>
          </w:tcPr>
          <w:p w14:paraId="31F8FA67">
            <w:pPr>
              <w:keepNext w:val="0"/>
              <w:keepLines w:val="0"/>
              <w:widowControl/>
              <w:suppressLineNumbers w:val="0"/>
              <w:jc w:val="center"/>
              <w:textAlignment w:val="center"/>
              <w:rPr>
                <w:rStyle w:val="19"/>
                <w:i w:val="0"/>
                <w:iCs w:val="0"/>
                <w:color w:val="00000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良好</w:t>
            </w:r>
          </w:p>
        </w:tc>
        <w:tc>
          <w:tcPr>
            <w:tcW w:w="468" w:type="dxa"/>
            <w:gridSpan w:val="2"/>
            <w:tcBorders>
              <w:top w:val="nil"/>
              <w:left w:val="nil"/>
              <w:bottom w:val="single" w:color="auto" w:sz="4" w:space="0"/>
              <w:right w:val="single" w:color="auto" w:sz="4" w:space="0"/>
            </w:tcBorders>
            <w:noWrap w:val="0"/>
            <w:vAlign w:val="center"/>
          </w:tcPr>
          <w:p w14:paraId="772A543C">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17EBDCD2">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9</w:t>
            </w:r>
          </w:p>
        </w:tc>
        <w:tc>
          <w:tcPr>
            <w:tcW w:w="1419" w:type="dxa"/>
            <w:gridSpan w:val="2"/>
            <w:tcBorders>
              <w:top w:val="single" w:color="auto" w:sz="4" w:space="0"/>
              <w:left w:val="nil"/>
              <w:bottom w:val="single" w:color="auto" w:sz="4" w:space="0"/>
              <w:right w:val="single" w:color="auto" w:sz="4" w:space="0"/>
            </w:tcBorders>
            <w:noWrap w:val="0"/>
            <w:vAlign w:val="center"/>
          </w:tcPr>
          <w:p w14:paraId="0981250B">
            <w:pPr>
              <w:widowControl/>
              <w:spacing w:line="240" w:lineRule="exact"/>
              <w:jc w:val="center"/>
              <w:rPr>
                <w:rFonts w:ascii="宋体" w:hAnsi="宋体" w:eastAsia="宋体" w:cs="宋体"/>
                <w:kern w:val="0"/>
                <w:sz w:val="18"/>
                <w:szCs w:val="18"/>
              </w:rPr>
            </w:pPr>
          </w:p>
        </w:tc>
      </w:tr>
      <w:tr w14:paraId="6C2A3302">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388D63D8">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30D016D0">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63C2CC8B">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492C545E">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4BA61C53">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66BCA7B2">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67A774BC">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3B10489E">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75B92350">
            <w:pPr>
              <w:widowControl/>
              <w:spacing w:line="240" w:lineRule="exact"/>
              <w:jc w:val="center"/>
              <w:rPr>
                <w:rFonts w:ascii="宋体" w:hAnsi="宋体" w:eastAsia="宋体" w:cs="宋体"/>
                <w:kern w:val="0"/>
                <w:sz w:val="18"/>
                <w:szCs w:val="18"/>
              </w:rPr>
            </w:pPr>
          </w:p>
        </w:tc>
      </w:tr>
      <w:tr w14:paraId="0A0A426D">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5122025D">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51F0756E">
            <w:pPr>
              <w:widowControl/>
              <w:spacing w:line="240" w:lineRule="exact"/>
              <w:jc w:val="center"/>
              <w:rPr>
                <w:rFonts w:ascii="宋体" w:hAnsi="宋体" w:eastAsia="宋体" w:cs="宋体"/>
                <w:kern w:val="0"/>
                <w:sz w:val="18"/>
                <w:szCs w:val="18"/>
              </w:rPr>
            </w:pPr>
          </w:p>
        </w:tc>
        <w:tc>
          <w:tcPr>
            <w:tcW w:w="1109" w:type="dxa"/>
            <w:gridSpan w:val="2"/>
            <w:vMerge w:val="restart"/>
            <w:tcBorders>
              <w:top w:val="nil"/>
              <w:left w:val="single" w:color="auto" w:sz="4" w:space="0"/>
              <w:bottom w:val="single" w:color="auto" w:sz="4" w:space="0"/>
              <w:right w:val="single" w:color="auto" w:sz="4" w:space="0"/>
            </w:tcBorders>
            <w:noWrap w:val="0"/>
            <w:vAlign w:val="center"/>
          </w:tcPr>
          <w:p w14:paraId="09095F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51F6BA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2"/>
            <w:tcBorders>
              <w:top w:val="single" w:color="auto" w:sz="4" w:space="0"/>
              <w:left w:val="nil"/>
              <w:bottom w:val="single" w:color="auto" w:sz="4" w:space="0"/>
              <w:right w:val="single" w:color="auto" w:sz="4" w:space="0"/>
            </w:tcBorders>
            <w:noWrap w:val="0"/>
            <w:vAlign w:val="center"/>
          </w:tcPr>
          <w:p w14:paraId="49562190">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00DA7206">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178AA760">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5A5A4A1E">
            <w:pPr>
              <w:widowControl/>
              <w:spacing w:line="240" w:lineRule="exact"/>
              <w:jc w:val="center"/>
              <w:rPr>
                <w:rFonts w:hint="default" w:ascii="宋体" w:hAnsi="宋体" w:eastAsia="宋体" w:cs="宋体"/>
                <w:kern w:val="0"/>
                <w:sz w:val="15"/>
                <w:szCs w:val="15"/>
                <w:lang w:val="en-US" w:eastAsia="zh-CN"/>
              </w:rPr>
            </w:pPr>
          </w:p>
        </w:tc>
        <w:tc>
          <w:tcPr>
            <w:tcW w:w="531" w:type="dxa"/>
            <w:gridSpan w:val="2"/>
            <w:tcBorders>
              <w:top w:val="nil"/>
              <w:left w:val="nil"/>
              <w:bottom w:val="single" w:color="auto" w:sz="4" w:space="0"/>
              <w:right w:val="single" w:color="auto" w:sz="4" w:space="0"/>
            </w:tcBorders>
            <w:noWrap w:val="0"/>
            <w:vAlign w:val="center"/>
          </w:tcPr>
          <w:p w14:paraId="5B3EF94F">
            <w:pPr>
              <w:widowControl/>
              <w:spacing w:line="240" w:lineRule="exact"/>
              <w:jc w:val="center"/>
              <w:rPr>
                <w:rFonts w:hint="default" w:ascii="宋体" w:hAnsi="宋体" w:eastAsia="宋体" w:cs="宋体"/>
                <w:kern w:val="0"/>
                <w:sz w:val="15"/>
                <w:szCs w:val="15"/>
                <w:lang w:val="en-US" w:eastAsia="zh-CN"/>
              </w:rPr>
            </w:pPr>
          </w:p>
        </w:tc>
        <w:tc>
          <w:tcPr>
            <w:tcW w:w="1419" w:type="dxa"/>
            <w:gridSpan w:val="2"/>
            <w:tcBorders>
              <w:top w:val="single" w:color="auto" w:sz="4" w:space="0"/>
              <w:left w:val="nil"/>
              <w:bottom w:val="single" w:color="auto" w:sz="4" w:space="0"/>
              <w:right w:val="single" w:color="auto" w:sz="4" w:space="0"/>
            </w:tcBorders>
            <w:noWrap w:val="0"/>
            <w:vAlign w:val="center"/>
          </w:tcPr>
          <w:p w14:paraId="6D5CF873">
            <w:pPr>
              <w:widowControl/>
              <w:spacing w:line="240" w:lineRule="exact"/>
              <w:jc w:val="center"/>
              <w:rPr>
                <w:rFonts w:ascii="宋体" w:hAnsi="宋体" w:eastAsia="宋体" w:cs="宋体"/>
                <w:kern w:val="0"/>
                <w:sz w:val="18"/>
                <w:szCs w:val="18"/>
              </w:rPr>
            </w:pPr>
          </w:p>
        </w:tc>
      </w:tr>
      <w:tr w14:paraId="7AEAF1A8">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147A46D9">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380FB9FB">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41670138">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2B2D8CB3">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17DAF3F5">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5ED76715">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30D69A37">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7073350B">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29B38D52">
            <w:pPr>
              <w:widowControl/>
              <w:spacing w:line="240" w:lineRule="exact"/>
              <w:jc w:val="center"/>
              <w:rPr>
                <w:rFonts w:ascii="宋体" w:hAnsi="宋体" w:eastAsia="宋体" w:cs="宋体"/>
                <w:kern w:val="0"/>
                <w:sz w:val="18"/>
                <w:szCs w:val="18"/>
              </w:rPr>
            </w:pPr>
          </w:p>
        </w:tc>
      </w:tr>
      <w:tr w14:paraId="3564422F">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54BCD057">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6E7A1C3D">
            <w:pPr>
              <w:widowControl/>
              <w:spacing w:line="240" w:lineRule="exact"/>
              <w:jc w:val="center"/>
              <w:rPr>
                <w:rFonts w:ascii="宋体" w:hAnsi="宋体" w:eastAsia="宋体" w:cs="宋体"/>
                <w:kern w:val="0"/>
                <w:sz w:val="18"/>
                <w:szCs w:val="18"/>
              </w:rPr>
            </w:pPr>
          </w:p>
        </w:tc>
        <w:tc>
          <w:tcPr>
            <w:tcW w:w="1109" w:type="dxa"/>
            <w:gridSpan w:val="2"/>
            <w:vMerge w:val="restart"/>
            <w:tcBorders>
              <w:top w:val="nil"/>
              <w:left w:val="single" w:color="auto" w:sz="4" w:space="0"/>
              <w:bottom w:val="single" w:color="auto" w:sz="4" w:space="0"/>
              <w:right w:val="single" w:color="auto" w:sz="4" w:space="0"/>
            </w:tcBorders>
            <w:noWrap w:val="0"/>
            <w:vAlign w:val="center"/>
          </w:tcPr>
          <w:p w14:paraId="01E79D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910" w:type="dxa"/>
            <w:gridSpan w:val="2"/>
            <w:tcBorders>
              <w:top w:val="single" w:color="auto" w:sz="4" w:space="0"/>
              <w:left w:val="nil"/>
              <w:bottom w:val="single" w:color="auto" w:sz="4" w:space="0"/>
              <w:right w:val="single" w:color="auto" w:sz="4" w:space="0"/>
            </w:tcBorders>
            <w:noWrap w:val="0"/>
            <w:vAlign w:val="center"/>
          </w:tcPr>
          <w:p w14:paraId="47D6E2A6">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维护我单位日后工作秩序有效推进</w:t>
            </w:r>
          </w:p>
        </w:tc>
        <w:tc>
          <w:tcPr>
            <w:tcW w:w="1080" w:type="dxa"/>
            <w:tcBorders>
              <w:top w:val="nil"/>
              <w:left w:val="nil"/>
              <w:bottom w:val="single" w:color="auto" w:sz="4" w:space="0"/>
              <w:right w:val="single" w:color="auto" w:sz="4" w:space="0"/>
            </w:tcBorders>
            <w:noWrap w:val="0"/>
            <w:vAlign w:val="center"/>
          </w:tcPr>
          <w:p w14:paraId="54F0C1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kern w:val="0"/>
                <w:sz w:val="15"/>
                <w:szCs w:val="15"/>
              </w:rPr>
            </w:pPr>
            <w:r>
              <w:rPr>
                <w:rStyle w:val="19"/>
                <w:rFonts w:hint="default"/>
                <w:i w:val="0"/>
                <w:iCs w:val="0"/>
                <w:color w:val="000000"/>
                <w:sz w:val="15"/>
                <w:szCs w:val="15"/>
                <w:lang w:val="en-US" w:eastAsia="zh-CN" w:bidi="ar"/>
              </w:rPr>
              <w:t>有效提高</w:t>
            </w:r>
          </w:p>
        </w:tc>
        <w:tc>
          <w:tcPr>
            <w:tcW w:w="984" w:type="dxa"/>
            <w:tcBorders>
              <w:top w:val="nil"/>
              <w:left w:val="nil"/>
              <w:bottom w:val="single" w:color="auto" w:sz="4" w:space="0"/>
              <w:right w:val="single" w:color="auto" w:sz="4" w:space="0"/>
            </w:tcBorders>
            <w:noWrap w:val="0"/>
            <w:vAlign w:val="center"/>
          </w:tcPr>
          <w:p w14:paraId="2CD23D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kern w:val="0"/>
                <w:sz w:val="15"/>
                <w:szCs w:val="15"/>
              </w:rPr>
            </w:pPr>
            <w:r>
              <w:rPr>
                <w:rStyle w:val="19"/>
                <w:rFonts w:hint="default"/>
                <w:i w:val="0"/>
                <w:iCs w:val="0"/>
                <w:color w:val="000000"/>
                <w:sz w:val="15"/>
                <w:szCs w:val="15"/>
                <w:lang w:val="en-US" w:eastAsia="zh-CN" w:bidi="ar"/>
              </w:rPr>
              <w:t>有效提高</w:t>
            </w:r>
          </w:p>
        </w:tc>
        <w:tc>
          <w:tcPr>
            <w:tcW w:w="468" w:type="dxa"/>
            <w:gridSpan w:val="2"/>
            <w:tcBorders>
              <w:top w:val="nil"/>
              <w:left w:val="nil"/>
              <w:bottom w:val="single" w:color="auto" w:sz="4" w:space="0"/>
              <w:right w:val="single" w:color="auto" w:sz="4" w:space="0"/>
            </w:tcBorders>
            <w:noWrap w:val="0"/>
            <w:vAlign w:val="center"/>
          </w:tcPr>
          <w:p w14:paraId="328707E7">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2E70273B">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1A72D1F4">
            <w:pPr>
              <w:widowControl/>
              <w:spacing w:line="240" w:lineRule="exact"/>
              <w:jc w:val="center"/>
              <w:rPr>
                <w:rFonts w:ascii="宋体" w:hAnsi="宋体" w:eastAsia="宋体" w:cs="宋体"/>
                <w:kern w:val="0"/>
                <w:sz w:val="18"/>
                <w:szCs w:val="18"/>
              </w:rPr>
            </w:pPr>
          </w:p>
        </w:tc>
      </w:tr>
      <w:tr w14:paraId="338CC035">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5F662737">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28287550">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0BE9BEEA">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3A469265">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24E01873">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13F5BB40">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569F0301">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7C0EE876">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36B4A4C9">
            <w:pPr>
              <w:widowControl/>
              <w:spacing w:line="240" w:lineRule="exact"/>
              <w:jc w:val="center"/>
              <w:rPr>
                <w:rFonts w:ascii="宋体" w:hAnsi="宋体" w:eastAsia="宋体" w:cs="宋体"/>
                <w:kern w:val="0"/>
                <w:sz w:val="18"/>
                <w:szCs w:val="18"/>
              </w:rPr>
            </w:pPr>
          </w:p>
        </w:tc>
      </w:tr>
      <w:tr w14:paraId="7CD7095D">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1100AC94">
            <w:pPr>
              <w:widowControl/>
              <w:spacing w:line="240" w:lineRule="exact"/>
              <w:jc w:val="center"/>
              <w:rPr>
                <w:rFonts w:ascii="宋体" w:hAnsi="宋体" w:eastAsia="宋体" w:cs="宋体"/>
                <w:kern w:val="0"/>
                <w:sz w:val="18"/>
                <w:szCs w:val="18"/>
              </w:rPr>
            </w:pPr>
          </w:p>
        </w:tc>
        <w:tc>
          <w:tcPr>
            <w:tcW w:w="978" w:type="dxa"/>
            <w:gridSpan w:val="2"/>
            <w:vMerge w:val="restart"/>
            <w:tcBorders>
              <w:top w:val="nil"/>
              <w:left w:val="single" w:color="auto" w:sz="4" w:space="0"/>
              <w:right w:val="single" w:color="auto" w:sz="4" w:space="0"/>
            </w:tcBorders>
            <w:noWrap w:val="0"/>
            <w:vAlign w:val="center"/>
          </w:tcPr>
          <w:p w14:paraId="5578D4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F7933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09" w:type="dxa"/>
            <w:gridSpan w:val="2"/>
            <w:vMerge w:val="restart"/>
            <w:tcBorders>
              <w:top w:val="nil"/>
              <w:left w:val="single" w:color="auto" w:sz="4" w:space="0"/>
              <w:bottom w:val="single" w:color="auto" w:sz="4" w:space="0"/>
              <w:right w:val="single" w:color="auto" w:sz="4" w:space="0"/>
            </w:tcBorders>
            <w:noWrap w:val="0"/>
            <w:vAlign w:val="center"/>
          </w:tcPr>
          <w:p w14:paraId="7AB578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10" w:type="dxa"/>
            <w:gridSpan w:val="2"/>
            <w:tcBorders>
              <w:top w:val="single" w:color="auto" w:sz="4" w:space="0"/>
              <w:left w:val="nil"/>
              <w:bottom w:val="single" w:color="auto" w:sz="4" w:space="0"/>
              <w:right w:val="single" w:color="auto" w:sz="4" w:space="0"/>
            </w:tcBorders>
            <w:noWrap w:val="0"/>
            <w:vAlign w:val="center"/>
          </w:tcPr>
          <w:p w14:paraId="04B567E7">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机关工作人员满意率满意度</w:t>
            </w:r>
          </w:p>
        </w:tc>
        <w:tc>
          <w:tcPr>
            <w:tcW w:w="1080" w:type="dxa"/>
            <w:tcBorders>
              <w:top w:val="nil"/>
              <w:left w:val="nil"/>
              <w:bottom w:val="single" w:color="auto" w:sz="4" w:space="0"/>
              <w:right w:val="single" w:color="auto" w:sz="4" w:space="0"/>
            </w:tcBorders>
            <w:noWrap w:val="0"/>
            <w:vAlign w:val="center"/>
          </w:tcPr>
          <w:p w14:paraId="62BA6712">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984" w:type="dxa"/>
            <w:tcBorders>
              <w:top w:val="nil"/>
              <w:left w:val="nil"/>
              <w:bottom w:val="single" w:color="auto" w:sz="4" w:space="0"/>
              <w:right w:val="single" w:color="auto" w:sz="4" w:space="0"/>
            </w:tcBorders>
            <w:noWrap w:val="0"/>
            <w:vAlign w:val="center"/>
          </w:tcPr>
          <w:p w14:paraId="3A413957">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90</w:t>
            </w:r>
            <w:r>
              <w:rPr>
                <w:rFonts w:hint="eastAsia" w:ascii="宋体" w:hAnsi="宋体" w:eastAsia="宋体" w:cs="宋体"/>
                <w:kern w:val="0"/>
                <w:sz w:val="15"/>
                <w:szCs w:val="15"/>
              </w:rPr>
              <w:t>%</w:t>
            </w:r>
          </w:p>
        </w:tc>
        <w:tc>
          <w:tcPr>
            <w:tcW w:w="468" w:type="dxa"/>
            <w:gridSpan w:val="2"/>
            <w:tcBorders>
              <w:top w:val="nil"/>
              <w:left w:val="nil"/>
              <w:bottom w:val="single" w:color="auto" w:sz="4" w:space="0"/>
              <w:right w:val="single" w:color="auto" w:sz="4" w:space="0"/>
            </w:tcBorders>
            <w:noWrap w:val="0"/>
            <w:vAlign w:val="center"/>
          </w:tcPr>
          <w:p w14:paraId="3D5350B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31" w:type="dxa"/>
            <w:gridSpan w:val="2"/>
            <w:tcBorders>
              <w:top w:val="nil"/>
              <w:left w:val="nil"/>
              <w:bottom w:val="single" w:color="auto" w:sz="4" w:space="0"/>
              <w:right w:val="single" w:color="auto" w:sz="4" w:space="0"/>
            </w:tcBorders>
            <w:noWrap w:val="0"/>
            <w:vAlign w:val="center"/>
          </w:tcPr>
          <w:p w14:paraId="5745E78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70A84A0B">
            <w:pPr>
              <w:widowControl/>
              <w:spacing w:line="240" w:lineRule="exact"/>
              <w:jc w:val="center"/>
              <w:rPr>
                <w:rFonts w:ascii="宋体" w:hAnsi="宋体" w:eastAsia="宋体" w:cs="宋体"/>
                <w:kern w:val="0"/>
                <w:sz w:val="18"/>
                <w:szCs w:val="18"/>
              </w:rPr>
            </w:pPr>
          </w:p>
        </w:tc>
      </w:tr>
      <w:tr w14:paraId="5473A3A8">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right w:val="single" w:color="auto" w:sz="4" w:space="0"/>
            </w:tcBorders>
            <w:noWrap w:val="0"/>
            <w:vAlign w:val="center"/>
          </w:tcPr>
          <w:p w14:paraId="50E9B64B">
            <w:pPr>
              <w:widowControl/>
              <w:spacing w:line="240" w:lineRule="exact"/>
              <w:jc w:val="center"/>
              <w:rPr>
                <w:rFonts w:ascii="宋体" w:hAnsi="宋体" w:eastAsia="宋体" w:cs="宋体"/>
                <w:kern w:val="0"/>
                <w:sz w:val="18"/>
                <w:szCs w:val="18"/>
              </w:rPr>
            </w:pPr>
          </w:p>
        </w:tc>
        <w:tc>
          <w:tcPr>
            <w:tcW w:w="978" w:type="dxa"/>
            <w:gridSpan w:val="2"/>
            <w:vMerge w:val="continue"/>
            <w:tcBorders>
              <w:left w:val="single" w:color="auto" w:sz="4" w:space="0"/>
              <w:right w:val="single" w:color="auto" w:sz="4" w:space="0"/>
            </w:tcBorders>
            <w:noWrap w:val="0"/>
            <w:vAlign w:val="center"/>
          </w:tcPr>
          <w:p w14:paraId="1C64C497">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4CDD65C3">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13B1164A">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288F3833">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6BF5A5EF">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6A4E9260">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2A984FE2">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60BEEF85">
            <w:pPr>
              <w:widowControl/>
              <w:spacing w:line="240" w:lineRule="exact"/>
              <w:jc w:val="center"/>
              <w:rPr>
                <w:rFonts w:ascii="宋体" w:hAnsi="宋体" w:eastAsia="宋体" w:cs="宋体"/>
                <w:kern w:val="0"/>
                <w:sz w:val="18"/>
                <w:szCs w:val="18"/>
              </w:rPr>
            </w:pPr>
          </w:p>
        </w:tc>
      </w:tr>
      <w:tr w14:paraId="433E24F7">
        <w:tblPrEx>
          <w:tblCellMar>
            <w:top w:w="0" w:type="dxa"/>
            <w:left w:w="108" w:type="dxa"/>
            <w:bottom w:w="0" w:type="dxa"/>
            <w:right w:w="108" w:type="dxa"/>
          </w:tblCellMar>
        </w:tblPrEx>
        <w:trPr>
          <w:trHeight w:val="300" w:hRule="exact"/>
          <w:jc w:val="center"/>
        </w:trPr>
        <w:tc>
          <w:tcPr>
            <w:tcW w:w="581" w:type="dxa"/>
            <w:vMerge w:val="continue"/>
            <w:tcBorders>
              <w:left w:val="single" w:color="auto" w:sz="4" w:space="0"/>
              <w:bottom w:val="single" w:color="auto" w:sz="4" w:space="0"/>
              <w:right w:val="single" w:color="auto" w:sz="4" w:space="0"/>
            </w:tcBorders>
            <w:noWrap w:val="0"/>
            <w:vAlign w:val="center"/>
          </w:tcPr>
          <w:p w14:paraId="0B0F7B8F">
            <w:pPr>
              <w:widowControl/>
              <w:spacing w:line="240" w:lineRule="exact"/>
              <w:jc w:val="center"/>
              <w:rPr>
                <w:rFonts w:ascii="宋体" w:hAnsi="宋体" w:eastAsia="宋体" w:cs="宋体"/>
                <w:kern w:val="0"/>
                <w:sz w:val="18"/>
                <w:szCs w:val="18"/>
              </w:rPr>
            </w:pPr>
          </w:p>
        </w:tc>
        <w:tc>
          <w:tcPr>
            <w:tcW w:w="978" w:type="dxa"/>
            <w:gridSpan w:val="2"/>
            <w:vMerge w:val="continue"/>
            <w:tcBorders>
              <w:left w:val="single" w:color="auto" w:sz="4" w:space="0"/>
              <w:bottom w:val="single" w:color="auto" w:sz="4" w:space="0"/>
              <w:right w:val="single" w:color="auto" w:sz="4" w:space="0"/>
            </w:tcBorders>
            <w:noWrap w:val="0"/>
            <w:vAlign w:val="center"/>
          </w:tcPr>
          <w:p w14:paraId="2FE59990">
            <w:pPr>
              <w:widowControl/>
              <w:spacing w:line="240" w:lineRule="exact"/>
              <w:jc w:val="center"/>
              <w:rPr>
                <w:rFonts w:ascii="宋体" w:hAnsi="宋体" w:eastAsia="宋体" w:cs="宋体"/>
                <w:kern w:val="0"/>
                <w:sz w:val="18"/>
                <w:szCs w:val="18"/>
              </w:rPr>
            </w:pPr>
          </w:p>
        </w:tc>
        <w:tc>
          <w:tcPr>
            <w:tcW w:w="1109" w:type="dxa"/>
            <w:gridSpan w:val="2"/>
            <w:vMerge w:val="continue"/>
            <w:tcBorders>
              <w:top w:val="nil"/>
              <w:left w:val="single" w:color="auto" w:sz="4" w:space="0"/>
              <w:bottom w:val="single" w:color="auto" w:sz="4" w:space="0"/>
              <w:right w:val="single" w:color="auto" w:sz="4" w:space="0"/>
            </w:tcBorders>
            <w:noWrap w:val="0"/>
            <w:vAlign w:val="center"/>
          </w:tcPr>
          <w:p w14:paraId="2A699B47">
            <w:pPr>
              <w:widowControl/>
              <w:spacing w:line="240" w:lineRule="exact"/>
              <w:jc w:val="center"/>
              <w:rPr>
                <w:rFonts w:ascii="宋体" w:hAnsi="宋体" w:eastAsia="宋体" w:cs="宋体"/>
                <w:kern w:val="0"/>
                <w:sz w:val="18"/>
                <w:szCs w:val="18"/>
              </w:rPr>
            </w:pPr>
          </w:p>
        </w:tc>
        <w:tc>
          <w:tcPr>
            <w:tcW w:w="1910" w:type="dxa"/>
            <w:gridSpan w:val="2"/>
            <w:tcBorders>
              <w:top w:val="single" w:color="auto" w:sz="4" w:space="0"/>
              <w:left w:val="nil"/>
              <w:bottom w:val="single" w:color="auto" w:sz="4" w:space="0"/>
              <w:right w:val="single" w:color="auto" w:sz="4" w:space="0"/>
            </w:tcBorders>
            <w:noWrap w:val="0"/>
            <w:vAlign w:val="center"/>
          </w:tcPr>
          <w:p w14:paraId="2B3D5565">
            <w:pPr>
              <w:widowControl/>
              <w:spacing w:line="240" w:lineRule="exact"/>
              <w:jc w:val="left"/>
              <w:rPr>
                <w:rFonts w:ascii="宋体" w:hAnsi="宋体" w:eastAsia="宋体" w:cs="宋体"/>
                <w:color w:val="000000"/>
                <w:kern w:val="0"/>
                <w:sz w:val="15"/>
                <w:szCs w:val="15"/>
              </w:rPr>
            </w:pPr>
          </w:p>
        </w:tc>
        <w:tc>
          <w:tcPr>
            <w:tcW w:w="1080" w:type="dxa"/>
            <w:tcBorders>
              <w:top w:val="nil"/>
              <w:left w:val="nil"/>
              <w:bottom w:val="single" w:color="auto" w:sz="4" w:space="0"/>
              <w:right w:val="single" w:color="auto" w:sz="4" w:space="0"/>
            </w:tcBorders>
            <w:noWrap w:val="0"/>
            <w:vAlign w:val="center"/>
          </w:tcPr>
          <w:p w14:paraId="37AC1025">
            <w:pPr>
              <w:widowControl/>
              <w:spacing w:line="240" w:lineRule="exact"/>
              <w:jc w:val="center"/>
              <w:rPr>
                <w:rFonts w:ascii="宋体" w:hAnsi="宋体" w:eastAsia="宋体" w:cs="宋体"/>
                <w:kern w:val="0"/>
                <w:sz w:val="15"/>
                <w:szCs w:val="15"/>
              </w:rPr>
            </w:pPr>
          </w:p>
        </w:tc>
        <w:tc>
          <w:tcPr>
            <w:tcW w:w="984" w:type="dxa"/>
            <w:tcBorders>
              <w:top w:val="nil"/>
              <w:left w:val="nil"/>
              <w:bottom w:val="single" w:color="auto" w:sz="4" w:space="0"/>
              <w:right w:val="single" w:color="auto" w:sz="4" w:space="0"/>
            </w:tcBorders>
            <w:noWrap w:val="0"/>
            <w:vAlign w:val="center"/>
          </w:tcPr>
          <w:p w14:paraId="62BEBB2E">
            <w:pPr>
              <w:widowControl/>
              <w:spacing w:line="240" w:lineRule="exact"/>
              <w:jc w:val="center"/>
              <w:rPr>
                <w:rFonts w:ascii="宋体" w:hAnsi="宋体" w:eastAsia="宋体" w:cs="宋体"/>
                <w:kern w:val="0"/>
                <w:sz w:val="15"/>
                <w:szCs w:val="15"/>
              </w:rPr>
            </w:pPr>
          </w:p>
        </w:tc>
        <w:tc>
          <w:tcPr>
            <w:tcW w:w="468" w:type="dxa"/>
            <w:gridSpan w:val="2"/>
            <w:tcBorders>
              <w:top w:val="nil"/>
              <w:left w:val="nil"/>
              <w:bottom w:val="single" w:color="auto" w:sz="4" w:space="0"/>
              <w:right w:val="single" w:color="auto" w:sz="4" w:space="0"/>
            </w:tcBorders>
            <w:noWrap w:val="0"/>
            <w:vAlign w:val="center"/>
          </w:tcPr>
          <w:p w14:paraId="7342C179">
            <w:pPr>
              <w:widowControl/>
              <w:spacing w:line="240" w:lineRule="exact"/>
              <w:jc w:val="center"/>
              <w:rPr>
                <w:rFonts w:ascii="宋体" w:hAnsi="宋体" w:eastAsia="宋体" w:cs="宋体"/>
                <w:kern w:val="0"/>
                <w:sz w:val="15"/>
                <w:szCs w:val="15"/>
              </w:rPr>
            </w:pPr>
          </w:p>
        </w:tc>
        <w:tc>
          <w:tcPr>
            <w:tcW w:w="531" w:type="dxa"/>
            <w:gridSpan w:val="2"/>
            <w:tcBorders>
              <w:top w:val="nil"/>
              <w:left w:val="nil"/>
              <w:bottom w:val="single" w:color="auto" w:sz="4" w:space="0"/>
              <w:right w:val="single" w:color="auto" w:sz="4" w:space="0"/>
            </w:tcBorders>
            <w:noWrap w:val="0"/>
            <w:vAlign w:val="center"/>
          </w:tcPr>
          <w:p w14:paraId="4DF4BA3C">
            <w:pPr>
              <w:widowControl/>
              <w:spacing w:line="240" w:lineRule="exact"/>
              <w:jc w:val="center"/>
              <w:rPr>
                <w:rFonts w:ascii="宋体" w:hAnsi="宋体" w:eastAsia="宋体" w:cs="宋体"/>
                <w:kern w:val="0"/>
                <w:sz w:val="15"/>
                <w:szCs w:val="15"/>
              </w:rPr>
            </w:pPr>
          </w:p>
        </w:tc>
        <w:tc>
          <w:tcPr>
            <w:tcW w:w="1419" w:type="dxa"/>
            <w:gridSpan w:val="2"/>
            <w:tcBorders>
              <w:top w:val="single" w:color="auto" w:sz="4" w:space="0"/>
              <w:left w:val="nil"/>
              <w:bottom w:val="single" w:color="auto" w:sz="4" w:space="0"/>
              <w:right w:val="single" w:color="auto" w:sz="4" w:space="0"/>
            </w:tcBorders>
            <w:noWrap w:val="0"/>
            <w:vAlign w:val="center"/>
          </w:tcPr>
          <w:p w14:paraId="322667EE">
            <w:pPr>
              <w:widowControl/>
              <w:spacing w:line="240" w:lineRule="exact"/>
              <w:jc w:val="center"/>
              <w:rPr>
                <w:rFonts w:ascii="宋体" w:hAnsi="宋体" w:eastAsia="宋体" w:cs="宋体"/>
                <w:kern w:val="0"/>
                <w:sz w:val="18"/>
                <w:szCs w:val="18"/>
              </w:rPr>
            </w:pPr>
          </w:p>
        </w:tc>
      </w:tr>
      <w:tr w14:paraId="29E50BC0">
        <w:tblPrEx>
          <w:tblCellMar>
            <w:top w:w="0" w:type="dxa"/>
            <w:left w:w="108" w:type="dxa"/>
            <w:bottom w:w="0" w:type="dxa"/>
            <w:right w:w="108" w:type="dxa"/>
          </w:tblCellMar>
        </w:tblPrEx>
        <w:trPr>
          <w:trHeight w:val="300" w:hRule="exact"/>
          <w:jc w:val="center"/>
        </w:trPr>
        <w:tc>
          <w:tcPr>
            <w:tcW w:w="6642" w:type="dxa"/>
            <w:gridSpan w:val="9"/>
            <w:tcBorders>
              <w:top w:val="single" w:color="auto" w:sz="4" w:space="0"/>
              <w:left w:val="single" w:color="auto" w:sz="4" w:space="0"/>
              <w:bottom w:val="single" w:color="auto" w:sz="4" w:space="0"/>
              <w:right w:val="single" w:color="auto" w:sz="4" w:space="0"/>
            </w:tcBorders>
            <w:noWrap w:val="0"/>
            <w:vAlign w:val="center"/>
          </w:tcPr>
          <w:p w14:paraId="3C21E10E">
            <w:pPr>
              <w:widowControl/>
              <w:tabs>
                <w:tab w:val="left" w:pos="2644"/>
              </w:tabs>
              <w:spacing w:line="24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ab/>
            </w:r>
            <w:r>
              <w:rPr>
                <w:rFonts w:hint="eastAsia" w:ascii="宋体" w:hAnsi="宋体" w:eastAsia="宋体" w:cs="宋体"/>
                <w:color w:val="000000"/>
                <w:kern w:val="0"/>
                <w:sz w:val="15"/>
                <w:szCs w:val="15"/>
                <w:lang w:eastAsia="zh-CN"/>
              </w:rPr>
              <w:t>总分</w:t>
            </w:r>
          </w:p>
        </w:tc>
        <w:tc>
          <w:tcPr>
            <w:tcW w:w="468" w:type="dxa"/>
            <w:gridSpan w:val="2"/>
            <w:tcBorders>
              <w:top w:val="nil"/>
              <w:left w:val="nil"/>
              <w:bottom w:val="single" w:color="auto" w:sz="4" w:space="0"/>
              <w:right w:val="single" w:color="auto" w:sz="4" w:space="0"/>
            </w:tcBorders>
            <w:noWrap w:val="0"/>
            <w:vAlign w:val="center"/>
          </w:tcPr>
          <w:p w14:paraId="099762A3">
            <w:pPr>
              <w:widowControl/>
              <w:spacing w:line="240" w:lineRule="exact"/>
              <w:jc w:val="center"/>
              <w:rPr>
                <w:rFonts w:ascii="宋体" w:hAnsi="宋体" w:eastAsia="宋体" w:cs="宋体"/>
                <w:color w:val="000000"/>
                <w:kern w:val="0"/>
                <w:sz w:val="15"/>
                <w:szCs w:val="15"/>
              </w:rPr>
            </w:pPr>
            <w:r>
              <w:rPr>
                <w:rFonts w:ascii="宋体" w:hAnsi="宋体" w:eastAsia="宋体" w:cs="宋体"/>
                <w:color w:val="000000"/>
                <w:kern w:val="0"/>
                <w:sz w:val="15"/>
                <w:szCs w:val="15"/>
              </w:rPr>
              <w:t>100</w:t>
            </w:r>
          </w:p>
        </w:tc>
        <w:tc>
          <w:tcPr>
            <w:tcW w:w="531" w:type="dxa"/>
            <w:gridSpan w:val="2"/>
            <w:tcBorders>
              <w:top w:val="nil"/>
              <w:left w:val="nil"/>
              <w:bottom w:val="single" w:color="auto" w:sz="4" w:space="0"/>
              <w:right w:val="single" w:color="auto" w:sz="4" w:space="0"/>
            </w:tcBorders>
            <w:noWrap w:val="0"/>
            <w:vAlign w:val="center"/>
          </w:tcPr>
          <w:p w14:paraId="177F1A60">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97</w:t>
            </w:r>
          </w:p>
        </w:tc>
        <w:tc>
          <w:tcPr>
            <w:tcW w:w="1419" w:type="dxa"/>
            <w:gridSpan w:val="2"/>
            <w:tcBorders>
              <w:top w:val="single" w:color="auto" w:sz="4" w:space="0"/>
              <w:left w:val="nil"/>
              <w:bottom w:val="single" w:color="auto" w:sz="4" w:space="0"/>
              <w:right w:val="single" w:color="auto" w:sz="4" w:space="0"/>
            </w:tcBorders>
            <w:noWrap w:val="0"/>
            <w:vAlign w:val="center"/>
          </w:tcPr>
          <w:p w14:paraId="3BAA1EB9">
            <w:pPr>
              <w:widowControl/>
              <w:spacing w:line="240" w:lineRule="exact"/>
              <w:jc w:val="center"/>
              <w:rPr>
                <w:rFonts w:ascii="宋体" w:hAnsi="宋体" w:eastAsia="宋体" w:cs="宋体"/>
                <w:kern w:val="0"/>
                <w:sz w:val="18"/>
                <w:szCs w:val="18"/>
              </w:rPr>
            </w:pPr>
          </w:p>
        </w:tc>
      </w:tr>
    </w:tbl>
    <w:p w14:paraId="67F9EFFD">
      <w:pPr>
        <w:numPr>
          <w:ilvl w:val="0"/>
          <w:numId w:val="0"/>
        </w:numPr>
        <w:adjustRightInd w:val="0"/>
        <w:snapToGrid w:val="0"/>
        <w:spacing w:line="580" w:lineRule="exact"/>
        <w:rPr>
          <w:rFonts w:hint="eastAsia" w:ascii="仿宋_GB2312" w:hAnsi="仿宋_GB2312" w:eastAsia="仿宋_GB2312" w:cs="仿宋_GB2312"/>
          <w:sz w:val="32"/>
          <w:szCs w:val="32"/>
          <w:highlight w:val="none"/>
          <w:lang w:val="en-US" w:eastAsia="zh-CN"/>
        </w:rPr>
      </w:pPr>
    </w:p>
    <w:p w14:paraId="599837AC">
      <w:pPr>
        <w:numPr>
          <w:ilvl w:val="0"/>
          <w:numId w:val="4"/>
        </w:numPr>
        <w:adjustRightInd w:val="0"/>
        <w:snapToGrid w:val="0"/>
        <w:spacing w:line="580" w:lineRule="exact"/>
        <w:ind w:left="-10" w:leftChars="0" w:firstLine="640" w:firstLineChars="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人员经费</w:t>
      </w:r>
      <w:r>
        <w:rPr>
          <w:rFonts w:hint="eastAsia" w:ascii="仿宋_GB2312" w:hAnsi="仿宋_GB2312" w:eastAsia="仿宋_GB2312" w:cs="仿宋_GB2312"/>
          <w:sz w:val="32"/>
          <w:szCs w:val="32"/>
          <w:highlight w:val="none"/>
        </w:rPr>
        <w:t>项目绩效自评综述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年初设定的绩效目标，人员经费项目绩效自评得分为98分（绩效自评表附后）。全年预算数为787.67万元，执行数为962.16万元，完成预算的122.15%。项目绩效目标完成情况：完成了年初设定的各项绩效目标，未发现问题。</w:t>
      </w:r>
    </w:p>
    <w:tbl>
      <w:tblPr>
        <w:tblStyle w:val="6"/>
        <w:tblW w:w="9080" w:type="dxa"/>
        <w:jc w:val="center"/>
        <w:tblLayout w:type="fixed"/>
        <w:tblCellMar>
          <w:top w:w="0" w:type="dxa"/>
          <w:left w:w="108" w:type="dxa"/>
          <w:bottom w:w="0" w:type="dxa"/>
          <w:right w:w="108" w:type="dxa"/>
        </w:tblCellMar>
      </w:tblPr>
      <w:tblGrid>
        <w:gridCol w:w="581"/>
        <w:gridCol w:w="7"/>
        <w:gridCol w:w="971"/>
        <w:gridCol w:w="9"/>
        <w:gridCol w:w="1550"/>
        <w:gridCol w:w="292"/>
        <w:gridCol w:w="1134"/>
        <w:gridCol w:w="194"/>
        <w:gridCol w:w="920"/>
        <w:gridCol w:w="20"/>
        <w:gridCol w:w="835"/>
        <w:gridCol w:w="299"/>
        <w:gridCol w:w="265"/>
        <w:gridCol w:w="444"/>
        <w:gridCol w:w="120"/>
        <w:gridCol w:w="731"/>
        <w:gridCol w:w="688"/>
        <w:gridCol w:w="20"/>
      </w:tblGrid>
      <w:tr w14:paraId="2A0A1085">
        <w:tblPrEx>
          <w:tblCellMar>
            <w:top w:w="0" w:type="dxa"/>
            <w:left w:w="108" w:type="dxa"/>
            <w:bottom w:w="0" w:type="dxa"/>
            <w:right w:w="108" w:type="dxa"/>
          </w:tblCellMar>
        </w:tblPrEx>
        <w:trPr>
          <w:trHeight w:val="454" w:hRule="exact"/>
          <w:jc w:val="center"/>
        </w:trPr>
        <w:tc>
          <w:tcPr>
            <w:tcW w:w="9080" w:type="dxa"/>
            <w:gridSpan w:val="18"/>
            <w:tcBorders>
              <w:top w:val="nil"/>
              <w:left w:val="nil"/>
              <w:bottom w:val="nil"/>
              <w:right w:val="nil"/>
            </w:tcBorders>
            <w:noWrap w:val="0"/>
            <w:vAlign w:val="center"/>
          </w:tcPr>
          <w:p w14:paraId="1AAF8668">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平泉市人民检察院人员经费</w:t>
            </w:r>
            <w:r>
              <w:rPr>
                <w:rFonts w:hint="eastAsia" w:ascii="宋体" w:hAnsi="宋体" w:eastAsia="宋体" w:cs="宋体"/>
                <w:b/>
                <w:bCs/>
                <w:kern w:val="0"/>
                <w:sz w:val="32"/>
                <w:szCs w:val="32"/>
              </w:rPr>
              <w:t>项目支出绩效自评表</w:t>
            </w:r>
          </w:p>
        </w:tc>
      </w:tr>
      <w:tr w14:paraId="7F534299">
        <w:tblPrEx>
          <w:tblCellMar>
            <w:top w:w="0" w:type="dxa"/>
            <w:left w:w="108" w:type="dxa"/>
            <w:bottom w:w="0" w:type="dxa"/>
            <w:right w:w="108" w:type="dxa"/>
          </w:tblCellMar>
        </w:tblPrEx>
        <w:trPr>
          <w:trHeight w:val="201" w:hRule="atLeast"/>
          <w:jc w:val="center"/>
        </w:trPr>
        <w:tc>
          <w:tcPr>
            <w:tcW w:w="9080" w:type="dxa"/>
            <w:gridSpan w:val="18"/>
            <w:tcBorders>
              <w:top w:val="nil"/>
              <w:left w:val="nil"/>
              <w:bottom w:val="nil"/>
              <w:right w:val="nil"/>
            </w:tcBorders>
            <w:noWrap w:val="0"/>
            <w:vAlign w:val="top"/>
          </w:tcPr>
          <w:p w14:paraId="12F3AE15">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2022</w:t>
            </w:r>
            <w:r>
              <w:rPr>
                <w:rFonts w:hint="eastAsia" w:ascii="宋体" w:hAnsi="宋体" w:eastAsia="宋体" w:cs="宋体"/>
                <w:kern w:val="0"/>
                <w:sz w:val="22"/>
                <w:szCs w:val="22"/>
              </w:rPr>
              <w:t>年度）</w:t>
            </w:r>
          </w:p>
        </w:tc>
      </w:tr>
      <w:tr w14:paraId="54CED96E">
        <w:tblPrEx>
          <w:tblCellMar>
            <w:top w:w="0" w:type="dxa"/>
            <w:left w:w="108" w:type="dxa"/>
            <w:bottom w:w="0" w:type="dxa"/>
            <w:right w:w="108" w:type="dxa"/>
          </w:tblCellMar>
        </w:tblPrEx>
        <w:trPr>
          <w:trHeight w:val="300" w:hRule="exact"/>
          <w:jc w:val="center"/>
        </w:trPr>
        <w:tc>
          <w:tcPr>
            <w:tcW w:w="1568" w:type="dxa"/>
            <w:gridSpan w:val="4"/>
            <w:tcBorders>
              <w:top w:val="single" w:color="auto" w:sz="4" w:space="0"/>
              <w:left w:val="single" w:color="auto" w:sz="4" w:space="0"/>
              <w:bottom w:val="single" w:color="auto" w:sz="4" w:space="0"/>
              <w:right w:val="single" w:color="auto" w:sz="4" w:space="0"/>
            </w:tcBorders>
            <w:noWrap w:val="0"/>
            <w:vAlign w:val="center"/>
          </w:tcPr>
          <w:p w14:paraId="7F9ECE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4"/>
            <w:tcBorders>
              <w:top w:val="single" w:color="auto" w:sz="4" w:space="0"/>
              <w:left w:val="nil"/>
              <w:bottom w:val="single" w:color="auto" w:sz="4" w:space="0"/>
              <w:right w:val="single" w:color="auto" w:sz="4" w:space="0"/>
            </w:tcBorders>
            <w:noWrap w:val="0"/>
            <w:vAlign w:val="center"/>
          </w:tcPr>
          <w:p w14:paraId="68DEA986">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18"/>
                <w:szCs w:val="18"/>
                <w:lang w:eastAsia="zh-CN"/>
              </w:rPr>
              <w:t>平泉市人民检察院人员经费</w:t>
            </w:r>
            <w:r>
              <w:rPr>
                <w:rFonts w:hint="eastAsia" w:ascii="宋体" w:hAnsi="宋体" w:eastAsia="宋体" w:cs="宋体"/>
                <w:kern w:val="0"/>
                <w:sz w:val="18"/>
                <w:szCs w:val="18"/>
              </w:rPr>
              <w:t>项目</w:t>
            </w:r>
          </w:p>
        </w:tc>
      </w:tr>
      <w:tr w14:paraId="49A7AAF3">
        <w:tblPrEx>
          <w:tblCellMar>
            <w:top w:w="0" w:type="dxa"/>
            <w:left w:w="108" w:type="dxa"/>
            <w:bottom w:w="0" w:type="dxa"/>
            <w:right w:w="108" w:type="dxa"/>
          </w:tblCellMar>
        </w:tblPrEx>
        <w:trPr>
          <w:trHeight w:val="300" w:hRule="exact"/>
          <w:jc w:val="center"/>
        </w:trPr>
        <w:tc>
          <w:tcPr>
            <w:tcW w:w="1568" w:type="dxa"/>
            <w:gridSpan w:val="4"/>
            <w:tcBorders>
              <w:top w:val="single" w:color="auto" w:sz="4" w:space="0"/>
              <w:left w:val="single" w:color="auto" w:sz="4" w:space="0"/>
              <w:bottom w:val="single" w:color="auto" w:sz="4" w:space="0"/>
              <w:right w:val="single" w:color="auto" w:sz="4" w:space="0"/>
            </w:tcBorders>
            <w:noWrap w:val="0"/>
            <w:vAlign w:val="center"/>
          </w:tcPr>
          <w:p w14:paraId="41467D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14:paraId="2F21056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c>
          <w:tcPr>
            <w:tcW w:w="1134" w:type="dxa"/>
            <w:gridSpan w:val="2"/>
            <w:tcBorders>
              <w:top w:val="nil"/>
              <w:left w:val="nil"/>
              <w:bottom w:val="single" w:color="auto" w:sz="4" w:space="0"/>
              <w:right w:val="single" w:color="auto" w:sz="4" w:space="0"/>
            </w:tcBorders>
            <w:noWrap w:val="0"/>
            <w:vAlign w:val="center"/>
          </w:tcPr>
          <w:p w14:paraId="52F548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noWrap w:val="0"/>
            <w:vAlign w:val="center"/>
          </w:tcPr>
          <w:p w14:paraId="37B9DB90">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r>
      <w:tr w14:paraId="644855E5">
        <w:tblPrEx>
          <w:tblCellMar>
            <w:top w:w="0" w:type="dxa"/>
            <w:left w:w="108" w:type="dxa"/>
            <w:bottom w:w="0" w:type="dxa"/>
            <w:right w:w="108" w:type="dxa"/>
          </w:tblCellMar>
        </w:tblPrEx>
        <w:trPr>
          <w:trHeight w:val="300" w:hRule="exact"/>
          <w:jc w:val="center"/>
        </w:trPr>
        <w:tc>
          <w:tcPr>
            <w:tcW w:w="156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186DC3F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10B684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1E67768B">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7D5D95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3"/>
            <w:tcBorders>
              <w:top w:val="nil"/>
              <w:left w:val="nil"/>
              <w:bottom w:val="single" w:color="auto" w:sz="4" w:space="0"/>
              <w:right w:val="single" w:color="auto" w:sz="4" w:space="0"/>
            </w:tcBorders>
            <w:noWrap w:val="0"/>
            <w:vAlign w:val="center"/>
          </w:tcPr>
          <w:p w14:paraId="3AB595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698EF2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13F050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43008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gridSpan w:val="2"/>
            <w:tcBorders>
              <w:top w:val="nil"/>
              <w:left w:val="nil"/>
              <w:bottom w:val="single" w:color="auto" w:sz="4" w:space="0"/>
              <w:right w:val="single" w:color="auto" w:sz="4" w:space="0"/>
            </w:tcBorders>
            <w:noWrap w:val="0"/>
            <w:vAlign w:val="center"/>
          </w:tcPr>
          <w:p w14:paraId="27B459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498CEDBB">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7B9025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3F7A6E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11A073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1134" w:type="dxa"/>
            <w:gridSpan w:val="3"/>
            <w:tcBorders>
              <w:top w:val="nil"/>
              <w:left w:val="nil"/>
              <w:bottom w:val="single" w:color="auto" w:sz="4" w:space="0"/>
              <w:right w:val="single" w:color="auto" w:sz="4" w:space="0"/>
            </w:tcBorders>
            <w:noWrap w:val="0"/>
            <w:vAlign w:val="center"/>
          </w:tcPr>
          <w:p w14:paraId="5445EA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1134" w:type="dxa"/>
            <w:gridSpan w:val="2"/>
            <w:tcBorders>
              <w:top w:val="nil"/>
              <w:left w:val="nil"/>
              <w:bottom w:val="single" w:color="auto" w:sz="4" w:space="0"/>
              <w:right w:val="single" w:color="auto" w:sz="4" w:space="0"/>
            </w:tcBorders>
            <w:noWrap w:val="0"/>
            <w:vAlign w:val="center"/>
          </w:tcPr>
          <w:p w14:paraId="79418B1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709" w:type="dxa"/>
            <w:gridSpan w:val="2"/>
            <w:tcBorders>
              <w:top w:val="nil"/>
              <w:left w:val="nil"/>
              <w:bottom w:val="single" w:color="auto" w:sz="4" w:space="0"/>
              <w:right w:val="single" w:color="auto" w:sz="4" w:space="0"/>
            </w:tcBorders>
            <w:noWrap w:val="0"/>
            <w:vAlign w:val="center"/>
          </w:tcPr>
          <w:p w14:paraId="15BE44C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145896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gridSpan w:val="2"/>
            <w:tcBorders>
              <w:top w:val="nil"/>
              <w:left w:val="nil"/>
              <w:bottom w:val="single" w:color="auto" w:sz="4" w:space="0"/>
              <w:right w:val="single" w:color="auto" w:sz="4" w:space="0"/>
            </w:tcBorders>
            <w:noWrap w:val="0"/>
            <w:vAlign w:val="center"/>
          </w:tcPr>
          <w:p w14:paraId="1DDA912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76915D83">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72A2A6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AAF8F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398C859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1134" w:type="dxa"/>
            <w:gridSpan w:val="3"/>
            <w:tcBorders>
              <w:top w:val="nil"/>
              <w:left w:val="nil"/>
              <w:bottom w:val="single" w:color="auto" w:sz="4" w:space="0"/>
              <w:right w:val="single" w:color="auto" w:sz="4" w:space="0"/>
            </w:tcBorders>
            <w:noWrap w:val="0"/>
            <w:vAlign w:val="center"/>
          </w:tcPr>
          <w:p w14:paraId="51D80DD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1134" w:type="dxa"/>
            <w:gridSpan w:val="2"/>
            <w:tcBorders>
              <w:top w:val="nil"/>
              <w:left w:val="nil"/>
              <w:bottom w:val="single" w:color="auto" w:sz="4" w:space="0"/>
              <w:right w:val="single" w:color="auto" w:sz="4" w:space="0"/>
            </w:tcBorders>
            <w:noWrap w:val="0"/>
            <w:vAlign w:val="center"/>
          </w:tcPr>
          <w:p w14:paraId="41CFBE0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962.16</w:t>
            </w:r>
          </w:p>
        </w:tc>
        <w:tc>
          <w:tcPr>
            <w:tcW w:w="709" w:type="dxa"/>
            <w:gridSpan w:val="2"/>
            <w:tcBorders>
              <w:top w:val="nil"/>
              <w:left w:val="nil"/>
              <w:bottom w:val="single" w:color="auto" w:sz="4" w:space="0"/>
              <w:right w:val="single" w:color="auto" w:sz="4" w:space="0"/>
            </w:tcBorders>
            <w:noWrap w:val="0"/>
            <w:vAlign w:val="center"/>
          </w:tcPr>
          <w:p w14:paraId="08A1650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2741E3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p w14:paraId="34F367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8" w:type="dxa"/>
            <w:gridSpan w:val="2"/>
            <w:tcBorders>
              <w:top w:val="nil"/>
              <w:left w:val="nil"/>
              <w:bottom w:val="single" w:color="auto" w:sz="4" w:space="0"/>
              <w:right w:val="single" w:color="auto" w:sz="4" w:space="0"/>
            </w:tcBorders>
            <w:noWrap w:val="0"/>
            <w:vAlign w:val="center"/>
          </w:tcPr>
          <w:p w14:paraId="3105B0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40881905">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18AB16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11071A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5FBAE18E">
            <w:pPr>
              <w:widowControl/>
              <w:spacing w:line="240" w:lineRule="exact"/>
              <w:jc w:val="center"/>
              <w:rPr>
                <w:rFonts w:ascii="宋体" w:hAnsi="宋体" w:eastAsia="宋体" w:cs="宋体"/>
                <w:kern w:val="0"/>
                <w:sz w:val="18"/>
                <w:szCs w:val="18"/>
              </w:rPr>
            </w:pPr>
          </w:p>
        </w:tc>
        <w:tc>
          <w:tcPr>
            <w:tcW w:w="1134" w:type="dxa"/>
            <w:gridSpan w:val="3"/>
            <w:tcBorders>
              <w:top w:val="nil"/>
              <w:left w:val="nil"/>
              <w:bottom w:val="single" w:color="auto" w:sz="4" w:space="0"/>
              <w:right w:val="single" w:color="auto" w:sz="4" w:space="0"/>
            </w:tcBorders>
            <w:noWrap w:val="0"/>
            <w:vAlign w:val="center"/>
          </w:tcPr>
          <w:p w14:paraId="4A468488">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E356635">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D1C952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1E68A09">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1782E32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EE547AC">
        <w:tblPrEx>
          <w:tblCellMar>
            <w:top w:w="0" w:type="dxa"/>
            <w:left w:w="108" w:type="dxa"/>
            <w:bottom w:w="0" w:type="dxa"/>
            <w:right w:w="108" w:type="dxa"/>
          </w:tblCellMar>
        </w:tblPrEx>
        <w:trPr>
          <w:trHeight w:val="300" w:hRule="exact"/>
          <w:jc w:val="center"/>
        </w:trPr>
        <w:tc>
          <w:tcPr>
            <w:tcW w:w="15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159224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D1CAC3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41A5F1CE">
            <w:pPr>
              <w:widowControl/>
              <w:spacing w:line="240" w:lineRule="exact"/>
              <w:jc w:val="center"/>
              <w:rPr>
                <w:rFonts w:ascii="宋体" w:hAnsi="宋体" w:eastAsia="宋体" w:cs="宋体"/>
                <w:kern w:val="0"/>
                <w:sz w:val="18"/>
                <w:szCs w:val="18"/>
              </w:rPr>
            </w:pPr>
          </w:p>
        </w:tc>
        <w:tc>
          <w:tcPr>
            <w:tcW w:w="1134" w:type="dxa"/>
            <w:gridSpan w:val="3"/>
            <w:tcBorders>
              <w:top w:val="nil"/>
              <w:left w:val="nil"/>
              <w:bottom w:val="single" w:color="auto" w:sz="4" w:space="0"/>
              <w:right w:val="single" w:color="auto" w:sz="4" w:space="0"/>
            </w:tcBorders>
            <w:noWrap w:val="0"/>
            <w:vAlign w:val="center"/>
          </w:tcPr>
          <w:p w14:paraId="6A6BBE6B">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71FAEE2">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DEDC1F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4AE51C0">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5504267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2DD9C0A">
        <w:tblPrEx>
          <w:tblCellMar>
            <w:top w:w="0" w:type="dxa"/>
            <w:left w:w="108" w:type="dxa"/>
            <w:bottom w:w="0" w:type="dxa"/>
            <w:right w:w="108" w:type="dxa"/>
          </w:tblCellMar>
        </w:tblPrEx>
        <w:trPr>
          <w:trHeight w:val="300" w:hRule="exact"/>
          <w:jc w:val="center"/>
        </w:trPr>
        <w:tc>
          <w:tcPr>
            <w:tcW w:w="588" w:type="dxa"/>
            <w:gridSpan w:val="2"/>
            <w:vMerge w:val="restart"/>
            <w:tcBorders>
              <w:top w:val="nil"/>
              <w:left w:val="single" w:color="auto" w:sz="4" w:space="0"/>
              <w:bottom w:val="single" w:color="auto" w:sz="4" w:space="0"/>
              <w:right w:val="single" w:color="auto" w:sz="4" w:space="0"/>
            </w:tcBorders>
            <w:noWrap w:val="0"/>
            <w:vAlign w:val="center"/>
          </w:tcPr>
          <w:p w14:paraId="73FD13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8"/>
            <w:tcBorders>
              <w:top w:val="single" w:color="auto" w:sz="4" w:space="0"/>
              <w:left w:val="nil"/>
              <w:bottom w:val="single" w:color="auto" w:sz="4" w:space="0"/>
              <w:right w:val="single" w:color="auto" w:sz="4" w:space="0"/>
            </w:tcBorders>
            <w:noWrap w:val="0"/>
            <w:vAlign w:val="center"/>
          </w:tcPr>
          <w:p w14:paraId="142027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8"/>
            <w:tcBorders>
              <w:top w:val="single" w:color="auto" w:sz="4" w:space="0"/>
              <w:left w:val="nil"/>
              <w:bottom w:val="single" w:color="auto" w:sz="4" w:space="0"/>
              <w:right w:val="single" w:color="auto" w:sz="4" w:space="0"/>
            </w:tcBorders>
            <w:noWrap w:val="0"/>
            <w:vAlign w:val="center"/>
          </w:tcPr>
          <w:p w14:paraId="7F0BAD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2893592">
        <w:tblPrEx>
          <w:tblCellMar>
            <w:top w:w="0" w:type="dxa"/>
            <w:left w:w="108" w:type="dxa"/>
            <w:bottom w:w="0" w:type="dxa"/>
            <w:right w:w="108" w:type="dxa"/>
          </w:tblCellMar>
        </w:tblPrEx>
        <w:trPr>
          <w:trHeight w:val="1321" w:hRule="exact"/>
          <w:jc w:val="center"/>
        </w:trPr>
        <w:tc>
          <w:tcPr>
            <w:tcW w:w="588" w:type="dxa"/>
            <w:gridSpan w:val="2"/>
            <w:vMerge w:val="continue"/>
            <w:tcBorders>
              <w:top w:val="nil"/>
              <w:left w:val="single" w:color="auto" w:sz="4" w:space="0"/>
              <w:bottom w:val="single" w:color="auto" w:sz="4" w:space="0"/>
              <w:right w:val="single" w:color="auto" w:sz="4" w:space="0"/>
            </w:tcBorders>
            <w:noWrap w:val="0"/>
            <w:vAlign w:val="center"/>
          </w:tcPr>
          <w:p w14:paraId="4D11854E">
            <w:pPr>
              <w:widowControl/>
              <w:spacing w:line="240" w:lineRule="exact"/>
              <w:jc w:val="center"/>
              <w:rPr>
                <w:rFonts w:ascii="宋体" w:hAnsi="宋体" w:eastAsia="宋体" w:cs="宋体"/>
                <w:kern w:val="0"/>
                <w:sz w:val="18"/>
                <w:szCs w:val="18"/>
              </w:rPr>
            </w:pPr>
          </w:p>
        </w:tc>
        <w:tc>
          <w:tcPr>
            <w:tcW w:w="5090" w:type="dxa"/>
            <w:gridSpan w:val="8"/>
            <w:tcBorders>
              <w:top w:val="single" w:color="auto" w:sz="4" w:space="0"/>
              <w:left w:val="nil"/>
              <w:bottom w:val="single" w:color="auto" w:sz="4" w:space="0"/>
              <w:right w:val="single" w:color="auto" w:sz="4" w:space="0"/>
            </w:tcBorders>
            <w:noWrap w:val="0"/>
            <w:vAlign w:val="center"/>
          </w:tcPr>
          <w:p w14:paraId="0C0E5F4A">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本年度人员经费覆盖率达到85%以上，年度人员经费及时足额发放，保障财政供养人员正常工作和生活需要，保障日常工作运转</w:t>
            </w:r>
          </w:p>
        </w:tc>
        <w:tc>
          <w:tcPr>
            <w:tcW w:w="3402" w:type="dxa"/>
            <w:gridSpan w:val="8"/>
            <w:tcBorders>
              <w:top w:val="single" w:color="auto" w:sz="4" w:space="0"/>
              <w:left w:val="nil"/>
              <w:bottom w:val="single" w:color="auto" w:sz="4" w:space="0"/>
              <w:right w:val="single" w:color="auto" w:sz="4" w:space="0"/>
            </w:tcBorders>
            <w:noWrap w:val="0"/>
            <w:vAlign w:val="center"/>
          </w:tcPr>
          <w:p w14:paraId="6BA152A1">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2021你啊你</w:t>
            </w:r>
            <w:r>
              <w:rPr>
                <w:rFonts w:hint="eastAsia" w:ascii="宋体" w:hAnsi="宋体" w:eastAsia="宋体" w:cs="宋体"/>
                <w:kern w:val="0"/>
                <w:sz w:val="18"/>
                <w:szCs w:val="18"/>
                <w:lang w:eastAsia="zh-CN"/>
              </w:rPr>
              <w:t>用于人员类项目支出已支出</w:t>
            </w:r>
            <w:r>
              <w:rPr>
                <w:rFonts w:hint="eastAsia" w:ascii="宋体" w:hAnsi="宋体" w:eastAsia="宋体" w:cs="宋体"/>
                <w:kern w:val="0"/>
                <w:sz w:val="18"/>
                <w:szCs w:val="18"/>
                <w:lang w:val="en-US" w:eastAsia="zh-CN"/>
              </w:rPr>
              <w:t>962.16</w:t>
            </w:r>
            <w:r>
              <w:rPr>
                <w:rFonts w:hint="eastAsia" w:ascii="宋体" w:hAnsi="宋体" w:eastAsia="宋体" w:cs="宋体"/>
                <w:kern w:val="0"/>
                <w:sz w:val="18"/>
                <w:szCs w:val="18"/>
                <w:lang w:eastAsia="zh-CN"/>
              </w:rPr>
              <w:t>元，年度人员经费及时足额发放，保障了财政供养人员正常工作和生活需要，保障了日常工作运转</w:t>
            </w:r>
          </w:p>
        </w:tc>
      </w:tr>
      <w:tr w14:paraId="2A227802">
        <w:tblPrEx>
          <w:tblCellMar>
            <w:top w:w="0" w:type="dxa"/>
            <w:left w:w="108" w:type="dxa"/>
            <w:bottom w:w="0" w:type="dxa"/>
            <w:right w:w="108" w:type="dxa"/>
          </w:tblCellMar>
        </w:tblPrEx>
        <w:trPr>
          <w:gridAfter w:val="1"/>
          <w:wAfter w:w="20" w:type="dxa"/>
          <w:trHeight w:val="533" w:hRule="exact"/>
          <w:jc w:val="center"/>
        </w:trPr>
        <w:tc>
          <w:tcPr>
            <w:tcW w:w="581" w:type="dxa"/>
            <w:vMerge w:val="restart"/>
            <w:tcBorders>
              <w:top w:val="nil"/>
              <w:left w:val="single" w:color="auto" w:sz="4" w:space="0"/>
              <w:right w:val="single" w:color="auto" w:sz="4" w:space="0"/>
            </w:tcBorders>
            <w:noWrap w:val="0"/>
            <w:vAlign w:val="center"/>
          </w:tcPr>
          <w:p w14:paraId="49EF1273">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3AAE739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18AC01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3F34BE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78" w:type="dxa"/>
            <w:gridSpan w:val="2"/>
            <w:tcBorders>
              <w:top w:val="nil"/>
              <w:left w:val="nil"/>
              <w:bottom w:val="single" w:color="auto" w:sz="4" w:space="0"/>
              <w:right w:val="single" w:color="auto" w:sz="4" w:space="0"/>
            </w:tcBorders>
            <w:noWrap w:val="0"/>
            <w:vAlign w:val="center"/>
          </w:tcPr>
          <w:p w14:paraId="219C89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59" w:type="dxa"/>
            <w:gridSpan w:val="2"/>
            <w:tcBorders>
              <w:top w:val="nil"/>
              <w:left w:val="nil"/>
              <w:bottom w:val="single" w:color="auto" w:sz="4" w:space="0"/>
              <w:right w:val="single" w:color="auto" w:sz="4" w:space="0"/>
            </w:tcBorders>
            <w:noWrap w:val="0"/>
            <w:vAlign w:val="center"/>
          </w:tcPr>
          <w:p w14:paraId="68F47C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20" w:type="dxa"/>
            <w:gridSpan w:val="3"/>
            <w:tcBorders>
              <w:top w:val="single" w:color="auto" w:sz="4" w:space="0"/>
              <w:left w:val="nil"/>
              <w:bottom w:val="single" w:color="auto" w:sz="4" w:space="0"/>
              <w:right w:val="single" w:color="auto" w:sz="4" w:space="0"/>
            </w:tcBorders>
            <w:noWrap w:val="0"/>
            <w:vAlign w:val="center"/>
          </w:tcPr>
          <w:p w14:paraId="3BFB0C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20" w:type="dxa"/>
            <w:tcBorders>
              <w:top w:val="nil"/>
              <w:left w:val="nil"/>
              <w:bottom w:val="single" w:color="auto" w:sz="4" w:space="0"/>
              <w:right w:val="single" w:color="auto" w:sz="4" w:space="0"/>
            </w:tcBorders>
            <w:noWrap w:val="0"/>
            <w:vAlign w:val="center"/>
          </w:tcPr>
          <w:p w14:paraId="7EF131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A0B0E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5" w:type="dxa"/>
            <w:gridSpan w:val="2"/>
            <w:tcBorders>
              <w:top w:val="nil"/>
              <w:left w:val="nil"/>
              <w:bottom w:val="single" w:color="auto" w:sz="4" w:space="0"/>
              <w:right w:val="single" w:color="auto" w:sz="4" w:space="0"/>
            </w:tcBorders>
            <w:noWrap w:val="0"/>
            <w:vAlign w:val="center"/>
          </w:tcPr>
          <w:p w14:paraId="04ED18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EDEC3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4" w:type="dxa"/>
            <w:gridSpan w:val="2"/>
            <w:tcBorders>
              <w:top w:val="nil"/>
              <w:left w:val="nil"/>
              <w:bottom w:val="single" w:color="auto" w:sz="4" w:space="0"/>
              <w:right w:val="single" w:color="auto" w:sz="4" w:space="0"/>
            </w:tcBorders>
            <w:noWrap w:val="0"/>
            <w:vAlign w:val="center"/>
          </w:tcPr>
          <w:p w14:paraId="638B5F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4" w:type="dxa"/>
            <w:gridSpan w:val="2"/>
            <w:tcBorders>
              <w:top w:val="nil"/>
              <w:left w:val="nil"/>
              <w:bottom w:val="single" w:color="auto" w:sz="4" w:space="0"/>
              <w:right w:val="single" w:color="auto" w:sz="4" w:space="0"/>
            </w:tcBorders>
            <w:noWrap w:val="0"/>
            <w:vAlign w:val="center"/>
          </w:tcPr>
          <w:p w14:paraId="595683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noWrap w:val="0"/>
            <w:vAlign w:val="center"/>
          </w:tcPr>
          <w:p w14:paraId="4AC57A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1B04817">
        <w:tblPrEx>
          <w:tblCellMar>
            <w:top w:w="0" w:type="dxa"/>
            <w:left w:w="108" w:type="dxa"/>
            <w:bottom w:w="0" w:type="dxa"/>
            <w:right w:w="108" w:type="dxa"/>
          </w:tblCellMar>
        </w:tblPrEx>
        <w:trPr>
          <w:gridAfter w:val="1"/>
          <w:wAfter w:w="20" w:type="dxa"/>
          <w:trHeight w:val="372" w:hRule="exact"/>
          <w:jc w:val="center"/>
        </w:trPr>
        <w:tc>
          <w:tcPr>
            <w:tcW w:w="581" w:type="dxa"/>
            <w:vMerge w:val="continue"/>
            <w:tcBorders>
              <w:left w:val="single" w:color="auto" w:sz="4" w:space="0"/>
              <w:right w:val="single" w:color="auto" w:sz="4" w:space="0"/>
            </w:tcBorders>
            <w:noWrap w:val="0"/>
            <w:vAlign w:val="center"/>
          </w:tcPr>
          <w:p w14:paraId="3FBBFF78">
            <w:pPr>
              <w:widowControl/>
              <w:spacing w:line="240" w:lineRule="exact"/>
              <w:jc w:val="center"/>
              <w:rPr>
                <w:rFonts w:ascii="宋体" w:hAnsi="宋体" w:eastAsia="宋体" w:cs="宋体"/>
                <w:kern w:val="0"/>
                <w:sz w:val="18"/>
                <w:szCs w:val="18"/>
              </w:rPr>
            </w:pPr>
          </w:p>
        </w:tc>
        <w:tc>
          <w:tcPr>
            <w:tcW w:w="978" w:type="dxa"/>
            <w:gridSpan w:val="2"/>
            <w:vMerge w:val="restart"/>
            <w:tcBorders>
              <w:top w:val="nil"/>
              <w:left w:val="single" w:color="auto" w:sz="4" w:space="0"/>
              <w:bottom w:val="single" w:color="auto" w:sz="4" w:space="0"/>
              <w:right w:val="single" w:color="auto" w:sz="4" w:space="0"/>
            </w:tcBorders>
            <w:noWrap w:val="0"/>
            <w:vAlign w:val="center"/>
          </w:tcPr>
          <w:p w14:paraId="18AC5F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603B4D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559" w:type="dxa"/>
            <w:gridSpan w:val="2"/>
            <w:tcBorders>
              <w:top w:val="nil"/>
              <w:left w:val="single" w:color="auto" w:sz="4" w:space="0"/>
              <w:bottom w:val="single" w:color="auto" w:sz="4" w:space="0"/>
              <w:right w:val="single" w:color="auto" w:sz="4" w:space="0"/>
            </w:tcBorders>
            <w:noWrap w:val="0"/>
            <w:vAlign w:val="center"/>
          </w:tcPr>
          <w:p w14:paraId="62680A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20" w:type="dxa"/>
            <w:gridSpan w:val="3"/>
            <w:tcBorders>
              <w:top w:val="single" w:color="auto" w:sz="4" w:space="0"/>
              <w:left w:val="nil"/>
              <w:bottom w:val="single" w:color="auto" w:sz="4" w:space="0"/>
              <w:right w:val="single" w:color="auto" w:sz="4" w:space="0"/>
            </w:tcBorders>
            <w:noWrap w:val="0"/>
            <w:vAlign w:val="center"/>
          </w:tcPr>
          <w:p w14:paraId="131B7535">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人员经费覆盖率</w:t>
            </w:r>
          </w:p>
        </w:tc>
        <w:tc>
          <w:tcPr>
            <w:tcW w:w="920" w:type="dxa"/>
            <w:tcBorders>
              <w:top w:val="nil"/>
              <w:left w:val="nil"/>
              <w:bottom w:val="single" w:color="auto" w:sz="4" w:space="0"/>
              <w:right w:val="single" w:color="auto" w:sz="4" w:space="0"/>
            </w:tcBorders>
            <w:noWrap w:val="0"/>
            <w:vAlign w:val="center"/>
          </w:tcPr>
          <w:p w14:paraId="28DF652E">
            <w:pPr>
              <w:keepNext w:val="0"/>
              <w:keepLines w:val="0"/>
              <w:widowControl/>
              <w:suppressLineNumbers w:val="0"/>
              <w:jc w:val="center"/>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≥98%</w:t>
            </w:r>
          </w:p>
        </w:tc>
        <w:tc>
          <w:tcPr>
            <w:tcW w:w="855" w:type="dxa"/>
            <w:gridSpan w:val="2"/>
            <w:tcBorders>
              <w:top w:val="nil"/>
              <w:left w:val="nil"/>
              <w:bottom w:val="single" w:color="auto" w:sz="4" w:space="0"/>
              <w:right w:val="single" w:color="auto" w:sz="4" w:space="0"/>
            </w:tcBorders>
            <w:noWrap w:val="0"/>
            <w:vAlign w:val="center"/>
          </w:tcPr>
          <w:p w14:paraId="70BECDC2">
            <w:pPr>
              <w:keepNext w:val="0"/>
              <w:keepLines w:val="0"/>
              <w:widowControl/>
              <w:suppressLineNumbers w:val="0"/>
              <w:jc w:val="center"/>
              <w:textAlignment w:val="center"/>
              <w:rPr>
                <w:rFonts w:hint="default"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100%</w:t>
            </w:r>
          </w:p>
        </w:tc>
        <w:tc>
          <w:tcPr>
            <w:tcW w:w="564" w:type="dxa"/>
            <w:gridSpan w:val="2"/>
            <w:tcBorders>
              <w:top w:val="nil"/>
              <w:left w:val="nil"/>
              <w:bottom w:val="single" w:color="auto" w:sz="4" w:space="0"/>
              <w:right w:val="single" w:color="auto" w:sz="4" w:space="0"/>
            </w:tcBorders>
            <w:noWrap w:val="0"/>
            <w:vAlign w:val="center"/>
          </w:tcPr>
          <w:p w14:paraId="3FC2EE7A">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564" w:type="dxa"/>
            <w:gridSpan w:val="2"/>
            <w:tcBorders>
              <w:top w:val="nil"/>
              <w:left w:val="nil"/>
              <w:bottom w:val="single" w:color="auto" w:sz="4" w:space="0"/>
              <w:right w:val="single" w:color="auto" w:sz="4" w:space="0"/>
            </w:tcBorders>
            <w:noWrap w:val="0"/>
            <w:vAlign w:val="center"/>
          </w:tcPr>
          <w:p w14:paraId="0952FB4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1419" w:type="dxa"/>
            <w:gridSpan w:val="2"/>
            <w:tcBorders>
              <w:top w:val="single" w:color="auto" w:sz="4" w:space="0"/>
              <w:left w:val="nil"/>
              <w:bottom w:val="single" w:color="auto" w:sz="4" w:space="0"/>
              <w:right w:val="single" w:color="auto" w:sz="4" w:space="0"/>
            </w:tcBorders>
            <w:noWrap w:val="0"/>
            <w:vAlign w:val="center"/>
          </w:tcPr>
          <w:p w14:paraId="6AA497AF">
            <w:pPr>
              <w:widowControl/>
              <w:spacing w:line="240" w:lineRule="exact"/>
              <w:jc w:val="center"/>
              <w:rPr>
                <w:rFonts w:ascii="宋体" w:hAnsi="宋体" w:eastAsia="宋体" w:cs="宋体"/>
                <w:kern w:val="0"/>
                <w:sz w:val="15"/>
                <w:szCs w:val="15"/>
              </w:rPr>
            </w:pPr>
          </w:p>
        </w:tc>
      </w:tr>
      <w:tr w14:paraId="452F40CC">
        <w:tblPrEx>
          <w:tblCellMar>
            <w:top w:w="0" w:type="dxa"/>
            <w:left w:w="108" w:type="dxa"/>
            <w:bottom w:w="0" w:type="dxa"/>
            <w:right w:w="108" w:type="dxa"/>
          </w:tblCellMar>
        </w:tblPrEx>
        <w:trPr>
          <w:gridAfter w:val="1"/>
          <w:wAfter w:w="20" w:type="dxa"/>
          <w:trHeight w:val="324" w:hRule="exact"/>
          <w:jc w:val="center"/>
        </w:trPr>
        <w:tc>
          <w:tcPr>
            <w:tcW w:w="581" w:type="dxa"/>
            <w:vMerge w:val="continue"/>
            <w:tcBorders>
              <w:left w:val="single" w:color="auto" w:sz="4" w:space="0"/>
              <w:right w:val="single" w:color="auto" w:sz="4" w:space="0"/>
            </w:tcBorders>
            <w:noWrap w:val="0"/>
            <w:vAlign w:val="center"/>
          </w:tcPr>
          <w:p w14:paraId="477C52B6">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0D87BAEB">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709BE4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20" w:type="dxa"/>
            <w:gridSpan w:val="3"/>
            <w:tcBorders>
              <w:top w:val="single" w:color="auto" w:sz="4" w:space="0"/>
              <w:left w:val="nil"/>
              <w:bottom w:val="single" w:color="auto" w:sz="4" w:space="0"/>
              <w:right w:val="single" w:color="auto" w:sz="4" w:space="0"/>
            </w:tcBorders>
            <w:noWrap w:val="0"/>
            <w:vAlign w:val="center"/>
          </w:tcPr>
          <w:p w14:paraId="76594391">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人员经费发放准确率</w:t>
            </w:r>
          </w:p>
        </w:tc>
        <w:tc>
          <w:tcPr>
            <w:tcW w:w="920" w:type="dxa"/>
            <w:tcBorders>
              <w:top w:val="nil"/>
              <w:left w:val="nil"/>
              <w:bottom w:val="single" w:color="auto" w:sz="4" w:space="0"/>
              <w:right w:val="single" w:color="auto" w:sz="4" w:space="0"/>
            </w:tcBorders>
            <w:noWrap w:val="0"/>
            <w:vAlign w:val="center"/>
          </w:tcPr>
          <w:p w14:paraId="3CDCB97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≥95%</w:t>
            </w:r>
          </w:p>
        </w:tc>
        <w:tc>
          <w:tcPr>
            <w:tcW w:w="855" w:type="dxa"/>
            <w:gridSpan w:val="2"/>
            <w:tcBorders>
              <w:top w:val="nil"/>
              <w:left w:val="nil"/>
              <w:bottom w:val="single" w:color="auto" w:sz="4" w:space="0"/>
              <w:right w:val="single" w:color="auto" w:sz="4" w:space="0"/>
            </w:tcBorders>
            <w:noWrap w:val="0"/>
            <w:vAlign w:val="center"/>
          </w:tcPr>
          <w:p w14:paraId="4495FE6F">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95%</w:t>
            </w:r>
          </w:p>
        </w:tc>
        <w:tc>
          <w:tcPr>
            <w:tcW w:w="564" w:type="dxa"/>
            <w:gridSpan w:val="2"/>
            <w:tcBorders>
              <w:top w:val="nil"/>
              <w:left w:val="nil"/>
              <w:bottom w:val="single" w:color="auto" w:sz="4" w:space="0"/>
              <w:right w:val="single" w:color="auto" w:sz="4" w:space="0"/>
            </w:tcBorders>
            <w:noWrap w:val="0"/>
            <w:vAlign w:val="center"/>
          </w:tcPr>
          <w:p w14:paraId="16857551">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64" w:type="dxa"/>
            <w:gridSpan w:val="2"/>
            <w:tcBorders>
              <w:top w:val="nil"/>
              <w:left w:val="nil"/>
              <w:bottom w:val="single" w:color="auto" w:sz="4" w:space="0"/>
              <w:right w:val="single" w:color="auto" w:sz="4" w:space="0"/>
            </w:tcBorders>
            <w:noWrap w:val="0"/>
            <w:vAlign w:val="center"/>
          </w:tcPr>
          <w:p w14:paraId="3F25FFF2">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3D6C62A0">
            <w:pPr>
              <w:widowControl/>
              <w:spacing w:line="240" w:lineRule="exact"/>
              <w:jc w:val="center"/>
              <w:rPr>
                <w:rFonts w:hint="eastAsia" w:ascii="宋体" w:hAnsi="宋体" w:eastAsia="宋体" w:cs="宋体"/>
                <w:kern w:val="0"/>
                <w:sz w:val="15"/>
                <w:szCs w:val="15"/>
                <w:lang w:val="en-US" w:eastAsia="zh-CN"/>
              </w:rPr>
            </w:pPr>
          </w:p>
        </w:tc>
      </w:tr>
      <w:tr w14:paraId="03ECA392">
        <w:tblPrEx>
          <w:tblCellMar>
            <w:top w:w="0" w:type="dxa"/>
            <w:left w:w="108" w:type="dxa"/>
            <w:bottom w:w="0" w:type="dxa"/>
            <w:right w:w="108" w:type="dxa"/>
          </w:tblCellMar>
        </w:tblPrEx>
        <w:trPr>
          <w:gridAfter w:val="1"/>
          <w:wAfter w:w="20" w:type="dxa"/>
          <w:trHeight w:val="336" w:hRule="exact"/>
          <w:jc w:val="center"/>
        </w:trPr>
        <w:tc>
          <w:tcPr>
            <w:tcW w:w="581" w:type="dxa"/>
            <w:vMerge w:val="continue"/>
            <w:tcBorders>
              <w:left w:val="single" w:color="auto" w:sz="4" w:space="0"/>
              <w:right w:val="single" w:color="auto" w:sz="4" w:space="0"/>
            </w:tcBorders>
            <w:noWrap w:val="0"/>
            <w:vAlign w:val="center"/>
          </w:tcPr>
          <w:p w14:paraId="022B3963">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2B0B7E71">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2AFA57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20" w:type="dxa"/>
            <w:gridSpan w:val="3"/>
            <w:tcBorders>
              <w:top w:val="single" w:color="auto" w:sz="4" w:space="0"/>
              <w:left w:val="nil"/>
              <w:bottom w:val="single" w:color="auto" w:sz="4" w:space="0"/>
              <w:right w:val="single" w:color="auto" w:sz="4" w:space="0"/>
            </w:tcBorders>
            <w:noWrap w:val="0"/>
            <w:vAlign w:val="center"/>
          </w:tcPr>
          <w:p w14:paraId="3C6BD971">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经费支出及时率</w:t>
            </w:r>
          </w:p>
        </w:tc>
        <w:tc>
          <w:tcPr>
            <w:tcW w:w="920" w:type="dxa"/>
            <w:tcBorders>
              <w:top w:val="nil"/>
              <w:left w:val="nil"/>
              <w:bottom w:val="single" w:color="auto" w:sz="4" w:space="0"/>
              <w:right w:val="single" w:color="auto" w:sz="4" w:space="0"/>
            </w:tcBorders>
            <w:noWrap w:val="0"/>
            <w:vAlign w:val="center"/>
          </w:tcPr>
          <w:p w14:paraId="73D55775">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≥95%</w:t>
            </w:r>
          </w:p>
        </w:tc>
        <w:tc>
          <w:tcPr>
            <w:tcW w:w="855" w:type="dxa"/>
            <w:gridSpan w:val="2"/>
            <w:tcBorders>
              <w:top w:val="nil"/>
              <w:left w:val="nil"/>
              <w:bottom w:val="single" w:color="auto" w:sz="4" w:space="0"/>
              <w:right w:val="single" w:color="auto" w:sz="4" w:space="0"/>
            </w:tcBorders>
            <w:noWrap w:val="0"/>
            <w:vAlign w:val="center"/>
          </w:tcPr>
          <w:p w14:paraId="148E7FDE">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default" w:ascii="Calibri" w:hAnsi="Calibri" w:eastAsia="宋体" w:cs="Calibri"/>
                <w:i w:val="0"/>
                <w:iCs w:val="0"/>
                <w:color w:val="000000"/>
                <w:kern w:val="0"/>
                <w:sz w:val="15"/>
                <w:szCs w:val="15"/>
                <w:u w:val="none"/>
                <w:lang w:val="en-US" w:eastAsia="zh-CN" w:bidi="ar"/>
              </w:rPr>
              <w:t>90%</w:t>
            </w:r>
          </w:p>
        </w:tc>
        <w:tc>
          <w:tcPr>
            <w:tcW w:w="564" w:type="dxa"/>
            <w:gridSpan w:val="2"/>
            <w:tcBorders>
              <w:top w:val="nil"/>
              <w:left w:val="nil"/>
              <w:bottom w:val="single" w:color="auto" w:sz="4" w:space="0"/>
              <w:right w:val="single" w:color="auto" w:sz="4" w:space="0"/>
            </w:tcBorders>
            <w:noWrap w:val="0"/>
            <w:vAlign w:val="center"/>
          </w:tcPr>
          <w:p w14:paraId="499B54D8">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64" w:type="dxa"/>
            <w:gridSpan w:val="2"/>
            <w:tcBorders>
              <w:top w:val="nil"/>
              <w:left w:val="nil"/>
              <w:bottom w:val="single" w:color="auto" w:sz="4" w:space="0"/>
              <w:right w:val="single" w:color="auto" w:sz="4" w:space="0"/>
            </w:tcBorders>
            <w:noWrap w:val="0"/>
            <w:vAlign w:val="center"/>
          </w:tcPr>
          <w:p w14:paraId="0E428D0F">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9</w:t>
            </w:r>
          </w:p>
        </w:tc>
        <w:tc>
          <w:tcPr>
            <w:tcW w:w="1419" w:type="dxa"/>
            <w:gridSpan w:val="2"/>
            <w:tcBorders>
              <w:top w:val="single" w:color="auto" w:sz="4" w:space="0"/>
              <w:left w:val="nil"/>
              <w:bottom w:val="single" w:color="auto" w:sz="4" w:space="0"/>
              <w:right w:val="single" w:color="auto" w:sz="4" w:space="0"/>
            </w:tcBorders>
            <w:noWrap w:val="0"/>
            <w:vAlign w:val="center"/>
          </w:tcPr>
          <w:p w14:paraId="582D0D66">
            <w:pPr>
              <w:widowControl/>
              <w:spacing w:line="240" w:lineRule="exact"/>
              <w:jc w:val="center"/>
              <w:rPr>
                <w:rFonts w:hint="eastAsia" w:ascii="宋体" w:hAnsi="宋体" w:eastAsia="宋体" w:cs="宋体"/>
                <w:kern w:val="0"/>
                <w:sz w:val="15"/>
                <w:szCs w:val="15"/>
                <w:lang w:val="en-US" w:eastAsia="zh-CN"/>
              </w:rPr>
            </w:pPr>
          </w:p>
        </w:tc>
      </w:tr>
      <w:tr w14:paraId="6D42F3D8">
        <w:tblPrEx>
          <w:tblCellMar>
            <w:top w:w="0" w:type="dxa"/>
            <w:left w:w="108" w:type="dxa"/>
            <w:bottom w:w="0" w:type="dxa"/>
            <w:right w:w="108" w:type="dxa"/>
          </w:tblCellMar>
        </w:tblPrEx>
        <w:trPr>
          <w:gridAfter w:val="1"/>
          <w:wAfter w:w="20" w:type="dxa"/>
          <w:trHeight w:val="408" w:hRule="exact"/>
          <w:jc w:val="center"/>
        </w:trPr>
        <w:tc>
          <w:tcPr>
            <w:tcW w:w="581" w:type="dxa"/>
            <w:vMerge w:val="continue"/>
            <w:tcBorders>
              <w:left w:val="single" w:color="auto" w:sz="4" w:space="0"/>
              <w:right w:val="single" w:color="auto" w:sz="4" w:space="0"/>
            </w:tcBorders>
            <w:noWrap w:val="0"/>
            <w:vAlign w:val="center"/>
          </w:tcPr>
          <w:p w14:paraId="39652517">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41880F90">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6744D8F9">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20" w:type="dxa"/>
            <w:gridSpan w:val="3"/>
            <w:tcBorders>
              <w:top w:val="single" w:color="auto" w:sz="4" w:space="0"/>
              <w:left w:val="nil"/>
              <w:bottom w:val="single" w:color="auto" w:sz="4" w:space="0"/>
              <w:right w:val="single" w:color="auto" w:sz="4" w:space="0"/>
            </w:tcBorders>
            <w:noWrap w:val="0"/>
            <w:vAlign w:val="center"/>
          </w:tcPr>
          <w:p w14:paraId="0134F98B">
            <w:pPr>
              <w:widowControl/>
              <w:spacing w:line="24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年人员经费控制率</w:t>
            </w:r>
          </w:p>
        </w:tc>
        <w:tc>
          <w:tcPr>
            <w:tcW w:w="920" w:type="dxa"/>
            <w:tcBorders>
              <w:top w:val="nil"/>
              <w:left w:val="nil"/>
              <w:bottom w:val="single" w:color="auto" w:sz="4" w:space="0"/>
              <w:right w:val="single" w:color="auto" w:sz="4" w:space="0"/>
            </w:tcBorders>
            <w:noWrap w:val="0"/>
            <w:vAlign w:val="center"/>
          </w:tcPr>
          <w:p w14:paraId="41D455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工资标准</w:t>
            </w:r>
          </w:p>
        </w:tc>
        <w:tc>
          <w:tcPr>
            <w:tcW w:w="855" w:type="dxa"/>
            <w:gridSpan w:val="2"/>
            <w:tcBorders>
              <w:top w:val="nil"/>
              <w:left w:val="nil"/>
              <w:bottom w:val="single" w:color="auto" w:sz="4" w:space="0"/>
              <w:right w:val="single" w:color="auto" w:sz="4" w:space="0"/>
            </w:tcBorders>
            <w:noWrap w:val="0"/>
            <w:vAlign w:val="center"/>
          </w:tcPr>
          <w:p w14:paraId="508CFF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按照工资标准</w:t>
            </w:r>
          </w:p>
        </w:tc>
        <w:tc>
          <w:tcPr>
            <w:tcW w:w="564" w:type="dxa"/>
            <w:gridSpan w:val="2"/>
            <w:tcBorders>
              <w:top w:val="nil"/>
              <w:left w:val="nil"/>
              <w:bottom w:val="single" w:color="auto" w:sz="4" w:space="0"/>
              <w:right w:val="single" w:color="auto" w:sz="4" w:space="0"/>
            </w:tcBorders>
            <w:noWrap w:val="0"/>
            <w:vAlign w:val="center"/>
          </w:tcPr>
          <w:p w14:paraId="4A742030">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64" w:type="dxa"/>
            <w:gridSpan w:val="2"/>
            <w:tcBorders>
              <w:top w:val="nil"/>
              <w:left w:val="nil"/>
              <w:bottom w:val="single" w:color="auto" w:sz="4" w:space="0"/>
              <w:right w:val="single" w:color="auto" w:sz="4" w:space="0"/>
            </w:tcBorders>
            <w:noWrap w:val="0"/>
            <w:vAlign w:val="center"/>
          </w:tcPr>
          <w:p w14:paraId="4D7878B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00591E15">
            <w:pPr>
              <w:widowControl/>
              <w:spacing w:line="240" w:lineRule="exact"/>
              <w:jc w:val="both"/>
              <w:rPr>
                <w:rFonts w:ascii="宋体" w:hAnsi="宋体" w:eastAsia="宋体" w:cs="宋体"/>
                <w:kern w:val="0"/>
                <w:sz w:val="15"/>
                <w:szCs w:val="15"/>
              </w:rPr>
            </w:pPr>
          </w:p>
        </w:tc>
      </w:tr>
      <w:tr w14:paraId="2B1031AD">
        <w:tblPrEx>
          <w:tblCellMar>
            <w:top w:w="0" w:type="dxa"/>
            <w:left w:w="108" w:type="dxa"/>
            <w:bottom w:w="0" w:type="dxa"/>
            <w:right w:w="108" w:type="dxa"/>
          </w:tblCellMar>
        </w:tblPrEx>
        <w:trPr>
          <w:gridAfter w:val="1"/>
          <w:wAfter w:w="20" w:type="dxa"/>
          <w:trHeight w:val="324" w:hRule="exact"/>
          <w:jc w:val="center"/>
        </w:trPr>
        <w:tc>
          <w:tcPr>
            <w:tcW w:w="581" w:type="dxa"/>
            <w:vMerge w:val="continue"/>
            <w:tcBorders>
              <w:left w:val="single" w:color="auto" w:sz="4" w:space="0"/>
              <w:right w:val="single" w:color="auto" w:sz="4" w:space="0"/>
            </w:tcBorders>
            <w:noWrap w:val="0"/>
            <w:vAlign w:val="center"/>
          </w:tcPr>
          <w:p w14:paraId="28F1C589">
            <w:pPr>
              <w:widowControl/>
              <w:spacing w:line="240" w:lineRule="exact"/>
              <w:jc w:val="center"/>
              <w:rPr>
                <w:rFonts w:ascii="宋体" w:hAnsi="宋体" w:eastAsia="宋体" w:cs="宋体"/>
                <w:kern w:val="0"/>
                <w:sz w:val="18"/>
                <w:szCs w:val="18"/>
              </w:rPr>
            </w:pPr>
          </w:p>
        </w:tc>
        <w:tc>
          <w:tcPr>
            <w:tcW w:w="978" w:type="dxa"/>
            <w:gridSpan w:val="2"/>
            <w:vMerge w:val="restart"/>
            <w:tcBorders>
              <w:top w:val="nil"/>
              <w:left w:val="single" w:color="auto" w:sz="4" w:space="0"/>
              <w:bottom w:val="single" w:color="auto" w:sz="4" w:space="0"/>
              <w:right w:val="single" w:color="auto" w:sz="4" w:space="0"/>
            </w:tcBorders>
            <w:noWrap w:val="0"/>
            <w:vAlign w:val="center"/>
          </w:tcPr>
          <w:p w14:paraId="79D288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559" w:type="dxa"/>
            <w:gridSpan w:val="2"/>
            <w:tcBorders>
              <w:top w:val="nil"/>
              <w:left w:val="single" w:color="auto" w:sz="4" w:space="0"/>
              <w:bottom w:val="single" w:color="auto" w:sz="4" w:space="0"/>
              <w:right w:val="single" w:color="auto" w:sz="4" w:space="0"/>
            </w:tcBorders>
            <w:noWrap w:val="0"/>
            <w:vAlign w:val="center"/>
          </w:tcPr>
          <w:p w14:paraId="5AF61B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1620" w:type="dxa"/>
            <w:gridSpan w:val="3"/>
            <w:tcBorders>
              <w:top w:val="single" w:color="auto" w:sz="4" w:space="0"/>
              <w:left w:val="nil"/>
              <w:bottom w:val="single" w:color="auto" w:sz="4" w:space="0"/>
              <w:right w:val="single" w:color="auto" w:sz="4" w:space="0"/>
            </w:tcBorders>
            <w:noWrap w:val="0"/>
            <w:vAlign w:val="center"/>
          </w:tcPr>
          <w:p w14:paraId="7863025D">
            <w:pPr>
              <w:widowControl/>
              <w:spacing w:line="240" w:lineRule="exact"/>
              <w:jc w:val="left"/>
              <w:rPr>
                <w:rFonts w:ascii="宋体" w:hAnsi="宋体" w:eastAsia="宋体" w:cs="宋体"/>
                <w:color w:val="000000"/>
                <w:kern w:val="0"/>
                <w:sz w:val="15"/>
                <w:szCs w:val="15"/>
              </w:rPr>
            </w:pPr>
          </w:p>
        </w:tc>
        <w:tc>
          <w:tcPr>
            <w:tcW w:w="920" w:type="dxa"/>
            <w:tcBorders>
              <w:top w:val="nil"/>
              <w:left w:val="nil"/>
              <w:bottom w:val="single" w:color="auto" w:sz="4" w:space="0"/>
              <w:right w:val="single" w:color="auto" w:sz="4" w:space="0"/>
            </w:tcBorders>
            <w:noWrap w:val="0"/>
            <w:vAlign w:val="center"/>
          </w:tcPr>
          <w:p w14:paraId="2A16FFB5">
            <w:pPr>
              <w:widowControl/>
              <w:spacing w:line="240" w:lineRule="exact"/>
              <w:jc w:val="center"/>
              <w:rPr>
                <w:rFonts w:ascii="宋体" w:hAnsi="宋体" w:eastAsia="宋体" w:cs="宋体"/>
                <w:kern w:val="0"/>
                <w:sz w:val="15"/>
                <w:szCs w:val="15"/>
                <w:lang w:val="en-US" w:eastAsia="zh-CN" w:bidi="ar-SA"/>
              </w:rPr>
            </w:pPr>
          </w:p>
        </w:tc>
        <w:tc>
          <w:tcPr>
            <w:tcW w:w="855" w:type="dxa"/>
            <w:gridSpan w:val="2"/>
            <w:tcBorders>
              <w:top w:val="nil"/>
              <w:left w:val="nil"/>
              <w:bottom w:val="single" w:color="auto" w:sz="4" w:space="0"/>
              <w:right w:val="single" w:color="auto" w:sz="4" w:space="0"/>
            </w:tcBorders>
            <w:noWrap w:val="0"/>
            <w:vAlign w:val="center"/>
          </w:tcPr>
          <w:p w14:paraId="22EC2FCC">
            <w:pPr>
              <w:widowControl/>
              <w:spacing w:line="240" w:lineRule="exact"/>
              <w:jc w:val="center"/>
              <w:rPr>
                <w:rFonts w:ascii="宋体" w:hAnsi="宋体" w:eastAsia="宋体" w:cs="宋体"/>
                <w:kern w:val="0"/>
                <w:sz w:val="15"/>
                <w:szCs w:val="15"/>
                <w:lang w:val="en-US" w:eastAsia="zh-CN" w:bidi="ar-SA"/>
              </w:rPr>
            </w:pPr>
          </w:p>
        </w:tc>
        <w:tc>
          <w:tcPr>
            <w:tcW w:w="564" w:type="dxa"/>
            <w:gridSpan w:val="2"/>
            <w:tcBorders>
              <w:top w:val="nil"/>
              <w:left w:val="nil"/>
              <w:bottom w:val="single" w:color="auto" w:sz="4" w:space="0"/>
              <w:right w:val="single" w:color="auto" w:sz="4" w:space="0"/>
            </w:tcBorders>
            <w:noWrap w:val="0"/>
            <w:vAlign w:val="center"/>
          </w:tcPr>
          <w:p w14:paraId="75E9526E">
            <w:pPr>
              <w:widowControl/>
              <w:spacing w:line="240" w:lineRule="exact"/>
              <w:jc w:val="center"/>
              <w:rPr>
                <w:rFonts w:hint="eastAsia" w:ascii="宋体" w:hAnsi="宋体" w:eastAsia="宋体" w:cs="宋体"/>
                <w:kern w:val="0"/>
                <w:sz w:val="15"/>
                <w:szCs w:val="15"/>
                <w:lang w:val="en-US" w:eastAsia="zh-CN"/>
              </w:rPr>
            </w:pPr>
          </w:p>
        </w:tc>
        <w:tc>
          <w:tcPr>
            <w:tcW w:w="564" w:type="dxa"/>
            <w:gridSpan w:val="2"/>
            <w:tcBorders>
              <w:top w:val="nil"/>
              <w:left w:val="nil"/>
              <w:bottom w:val="single" w:color="auto" w:sz="4" w:space="0"/>
              <w:right w:val="single" w:color="auto" w:sz="4" w:space="0"/>
            </w:tcBorders>
            <w:noWrap w:val="0"/>
            <w:vAlign w:val="center"/>
          </w:tcPr>
          <w:p w14:paraId="32EDEDAA">
            <w:pPr>
              <w:widowControl/>
              <w:spacing w:line="240" w:lineRule="exact"/>
              <w:jc w:val="center"/>
              <w:rPr>
                <w:rFonts w:hint="eastAsia" w:ascii="宋体" w:hAnsi="宋体" w:eastAsia="宋体" w:cs="宋体"/>
                <w:kern w:val="0"/>
                <w:sz w:val="15"/>
                <w:szCs w:val="15"/>
                <w:lang w:val="en-US" w:eastAsia="zh-CN"/>
              </w:rPr>
            </w:pPr>
          </w:p>
        </w:tc>
        <w:tc>
          <w:tcPr>
            <w:tcW w:w="1419" w:type="dxa"/>
            <w:gridSpan w:val="2"/>
            <w:tcBorders>
              <w:top w:val="single" w:color="auto" w:sz="4" w:space="0"/>
              <w:left w:val="nil"/>
              <w:bottom w:val="single" w:color="auto" w:sz="4" w:space="0"/>
              <w:right w:val="single" w:color="auto" w:sz="4" w:space="0"/>
            </w:tcBorders>
            <w:noWrap w:val="0"/>
            <w:vAlign w:val="center"/>
          </w:tcPr>
          <w:p w14:paraId="4F88CD98">
            <w:pPr>
              <w:widowControl/>
              <w:spacing w:line="240" w:lineRule="exact"/>
              <w:jc w:val="center"/>
              <w:rPr>
                <w:rFonts w:ascii="宋体" w:hAnsi="宋体" w:eastAsia="宋体" w:cs="宋体"/>
                <w:kern w:val="0"/>
                <w:sz w:val="15"/>
                <w:szCs w:val="15"/>
              </w:rPr>
            </w:pPr>
          </w:p>
        </w:tc>
      </w:tr>
      <w:tr w14:paraId="2866F86B">
        <w:tblPrEx>
          <w:tblCellMar>
            <w:top w:w="0" w:type="dxa"/>
            <w:left w:w="108" w:type="dxa"/>
            <w:bottom w:w="0" w:type="dxa"/>
            <w:right w:w="108" w:type="dxa"/>
          </w:tblCellMar>
        </w:tblPrEx>
        <w:trPr>
          <w:gridAfter w:val="1"/>
          <w:wAfter w:w="20" w:type="dxa"/>
          <w:trHeight w:val="576" w:hRule="exact"/>
          <w:jc w:val="center"/>
        </w:trPr>
        <w:tc>
          <w:tcPr>
            <w:tcW w:w="581" w:type="dxa"/>
            <w:vMerge w:val="continue"/>
            <w:tcBorders>
              <w:left w:val="single" w:color="auto" w:sz="4" w:space="0"/>
              <w:right w:val="single" w:color="auto" w:sz="4" w:space="0"/>
            </w:tcBorders>
            <w:noWrap w:val="0"/>
            <w:vAlign w:val="center"/>
          </w:tcPr>
          <w:p w14:paraId="4788A3CB">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6DC1CAD9">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70FB14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620" w:type="dxa"/>
            <w:gridSpan w:val="3"/>
            <w:tcBorders>
              <w:top w:val="single" w:color="auto" w:sz="4" w:space="0"/>
              <w:left w:val="nil"/>
              <w:bottom w:val="single" w:color="auto" w:sz="4" w:space="0"/>
              <w:right w:val="single" w:color="auto" w:sz="4" w:space="0"/>
            </w:tcBorders>
            <w:noWrap w:val="0"/>
            <w:vAlign w:val="center"/>
          </w:tcPr>
          <w:p w14:paraId="5582237C">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提高服务质量</w:t>
            </w:r>
          </w:p>
        </w:tc>
        <w:tc>
          <w:tcPr>
            <w:tcW w:w="920" w:type="dxa"/>
            <w:tcBorders>
              <w:top w:val="nil"/>
              <w:left w:val="nil"/>
              <w:bottom w:val="single" w:color="auto" w:sz="4" w:space="0"/>
              <w:right w:val="single" w:color="auto" w:sz="4" w:space="0"/>
            </w:tcBorders>
            <w:noWrap w:val="0"/>
            <w:vAlign w:val="center"/>
          </w:tcPr>
          <w:p w14:paraId="0903CB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9"/>
                <w:i w:val="0"/>
                <w:iCs w:val="0"/>
                <w:color w:val="000000"/>
                <w:sz w:val="15"/>
                <w:szCs w:val="15"/>
                <w:lang w:val="en-US" w:eastAsia="zh-CN" w:bidi="ar"/>
              </w:rPr>
            </w:pPr>
            <w:r>
              <w:rPr>
                <w:rStyle w:val="19"/>
                <w:rFonts w:hint="default"/>
                <w:i w:val="0"/>
                <w:iCs w:val="0"/>
                <w:color w:val="000000"/>
                <w:sz w:val="15"/>
                <w:szCs w:val="15"/>
                <w:lang w:val="en-US" w:eastAsia="zh-CN" w:bidi="ar"/>
              </w:rPr>
              <w:t>有效提高</w:t>
            </w:r>
          </w:p>
        </w:tc>
        <w:tc>
          <w:tcPr>
            <w:tcW w:w="855" w:type="dxa"/>
            <w:gridSpan w:val="2"/>
            <w:tcBorders>
              <w:top w:val="nil"/>
              <w:left w:val="nil"/>
              <w:bottom w:val="single" w:color="auto" w:sz="4" w:space="0"/>
              <w:right w:val="single" w:color="auto" w:sz="4" w:space="0"/>
            </w:tcBorders>
            <w:noWrap w:val="0"/>
            <w:vAlign w:val="center"/>
          </w:tcPr>
          <w:p w14:paraId="1652C9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9"/>
                <w:i w:val="0"/>
                <w:iCs w:val="0"/>
                <w:color w:val="000000"/>
                <w:sz w:val="15"/>
                <w:szCs w:val="15"/>
                <w:lang w:val="en-US" w:eastAsia="zh-CN" w:bidi="ar"/>
              </w:rPr>
            </w:pPr>
            <w:r>
              <w:rPr>
                <w:rStyle w:val="19"/>
                <w:rFonts w:hint="default"/>
                <w:i w:val="0"/>
                <w:iCs w:val="0"/>
                <w:color w:val="000000"/>
                <w:sz w:val="15"/>
                <w:szCs w:val="15"/>
                <w:lang w:val="en-US" w:eastAsia="zh-CN" w:bidi="ar"/>
              </w:rPr>
              <w:t>有效提高</w:t>
            </w:r>
          </w:p>
        </w:tc>
        <w:tc>
          <w:tcPr>
            <w:tcW w:w="564" w:type="dxa"/>
            <w:gridSpan w:val="2"/>
            <w:tcBorders>
              <w:top w:val="nil"/>
              <w:left w:val="nil"/>
              <w:bottom w:val="single" w:color="auto" w:sz="4" w:space="0"/>
              <w:right w:val="single" w:color="auto" w:sz="4" w:space="0"/>
            </w:tcBorders>
            <w:noWrap w:val="0"/>
            <w:vAlign w:val="center"/>
          </w:tcPr>
          <w:p w14:paraId="291D9A3B">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564" w:type="dxa"/>
            <w:gridSpan w:val="2"/>
            <w:tcBorders>
              <w:top w:val="nil"/>
              <w:left w:val="nil"/>
              <w:bottom w:val="single" w:color="auto" w:sz="4" w:space="0"/>
              <w:right w:val="single" w:color="auto" w:sz="4" w:space="0"/>
            </w:tcBorders>
            <w:noWrap w:val="0"/>
            <w:vAlign w:val="center"/>
          </w:tcPr>
          <w:p w14:paraId="5306DBE5">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20</w:t>
            </w:r>
          </w:p>
        </w:tc>
        <w:tc>
          <w:tcPr>
            <w:tcW w:w="1419" w:type="dxa"/>
            <w:gridSpan w:val="2"/>
            <w:tcBorders>
              <w:top w:val="single" w:color="auto" w:sz="4" w:space="0"/>
              <w:left w:val="nil"/>
              <w:bottom w:val="single" w:color="auto" w:sz="4" w:space="0"/>
              <w:right w:val="single" w:color="auto" w:sz="4" w:space="0"/>
            </w:tcBorders>
            <w:noWrap w:val="0"/>
            <w:vAlign w:val="center"/>
          </w:tcPr>
          <w:p w14:paraId="0B636BFF">
            <w:pPr>
              <w:widowControl/>
              <w:spacing w:line="240" w:lineRule="exact"/>
              <w:jc w:val="center"/>
              <w:rPr>
                <w:rFonts w:ascii="宋体" w:hAnsi="宋体" w:eastAsia="宋体" w:cs="宋体"/>
                <w:kern w:val="0"/>
                <w:sz w:val="15"/>
                <w:szCs w:val="15"/>
              </w:rPr>
            </w:pPr>
          </w:p>
        </w:tc>
      </w:tr>
      <w:tr w14:paraId="00F82283">
        <w:tblPrEx>
          <w:tblCellMar>
            <w:top w:w="0" w:type="dxa"/>
            <w:left w:w="108" w:type="dxa"/>
            <w:bottom w:w="0" w:type="dxa"/>
            <w:right w:w="108" w:type="dxa"/>
          </w:tblCellMar>
        </w:tblPrEx>
        <w:trPr>
          <w:gridAfter w:val="1"/>
          <w:wAfter w:w="20" w:type="dxa"/>
          <w:trHeight w:val="360" w:hRule="exact"/>
          <w:jc w:val="center"/>
        </w:trPr>
        <w:tc>
          <w:tcPr>
            <w:tcW w:w="581" w:type="dxa"/>
            <w:vMerge w:val="continue"/>
            <w:tcBorders>
              <w:left w:val="single" w:color="auto" w:sz="4" w:space="0"/>
              <w:right w:val="single" w:color="auto" w:sz="4" w:space="0"/>
            </w:tcBorders>
            <w:noWrap w:val="0"/>
            <w:vAlign w:val="center"/>
          </w:tcPr>
          <w:p w14:paraId="3426BE77">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348E53A0">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3F933A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1620" w:type="dxa"/>
            <w:gridSpan w:val="3"/>
            <w:tcBorders>
              <w:top w:val="single" w:color="auto" w:sz="4" w:space="0"/>
              <w:left w:val="nil"/>
              <w:bottom w:val="single" w:color="auto" w:sz="4" w:space="0"/>
              <w:right w:val="single" w:color="auto" w:sz="4" w:space="0"/>
            </w:tcBorders>
            <w:noWrap w:val="0"/>
            <w:vAlign w:val="center"/>
          </w:tcPr>
          <w:p w14:paraId="255BD3DE">
            <w:pPr>
              <w:widowControl/>
              <w:spacing w:line="240" w:lineRule="exact"/>
              <w:jc w:val="left"/>
              <w:rPr>
                <w:rFonts w:ascii="宋体" w:hAnsi="宋体" w:eastAsia="宋体" w:cs="宋体"/>
                <w:color w:val="000000"/>
                <w:kern w:val="0"/>
                <w:sz w:val="15"/>
                <w:szCs w:val="15"/>
              </w:rPr>
            </w:pPr>
          </w:p>
        </w:tc>
        <w:tc>
          <w:tcPr>
            <w:tcW w:w="920" w:type="dxa"/>
            <w:tcBorders>
              <w:top w:val="nil"/>
              <w:left w:val="nil"/>
              <w:bottom w:val="single" w:color="auto" w:sz="4" w:space="0"/>
              <w:right w:val="single" w:color="auto" w:sz="4" w:space="0"/>
            </w:tcBorders>
            <w:noWrap w:val="0"/>
            <w:vAlign w:val="center"/>
          </w:tcPr>
          <w:p w14:paraId="0639DD77">
            <w:pPr>
              <w:widowControl/>
              <w:spacing w:line="240" w:lineRule="exact"/>
              <w:jc w:val="center"/>
              <w:rPr>
                <w:rFonts w:ascii="宋体" w:hAnsi="宋体" w:eastAsia="宋体" w:cs="宋体"/>
                <w:kern w:val="0"/>
                <w:sz w:val="15"/>
                <w:szCs w:val="15"/>
              </w:rPr>
            </w:pPr>
          </w:p>
        </w:tc>
        <w:tc>
          <w:tcPr>
            <w:tcW w:w="855" w:type="dxa"/>
            <w:gridSpan w:val="2"/>
            <w:tcBorders>
              <w:top w:val="nil"/>
              <w:left w:val="nil"/>
              <w:bottom w:val="single" w:color="auto" w:sz="4" w:space="0"/>
              <w:right w:val="single" w:color="auto" w:sz="4" w:space="0"/>
            </w:tcBorders>
            <w:noWrap w:val="0"/>
            <w:vAlign w:val="center"/>
          </w:tcPr>
          <w:p w14:paraId="00EDAA59">
            <w:pPr>
              <w:widowControl/>
              <w:spacing w:line="240" w:lineRule="exact"/>
              <w:jc w:val="center"/>
              <w:rPr>
                <w:rFonts w:ascii="宋体" w:hAnsi="宋体" w:eastAsia="宋体" w:cs="宋体"/>
                <w:kern w:val="0"/>
                <w:sz w:val="15"/>
                <w:szCs w:val="15"/>
              </w:rPr>
            </w:pPr>
          </w:p>
        </w:tc>
        <w:tc>
          <w:tcPr>
            <w:tcW w:w="564" w:type="dxa"/>
            <w:gridSpan w:val="2"/>
            <w:tcBorders>
              <w:top w:val="nil"/>
              <w:left w:val="nil"/>
              <w:bottom w:val="single" w:color="auto" w:sz="4" w:space="0"/>
              <w:right w:val="single" w:color="auto" w:sz="4" w:space="0"/>
            </w:tcBorders>
            <w:noWrap w:val="0"/>
            <w:vAlign w:val="center"/>
          </w:tcPr>
          <w:p w14:paraId="6F89505B">
            <w:pPr>
              <w:widowControl/>
              <w:spacing w:line="240" w:lineRule="exact"/>
              <w:jc w:val="center"/>
              <w:rPr>
                <w:rFonts w:hint="default" w:ascii="宋体" w:hAnsi="宋体" w:eastAsia="宋体" w:cs="宋体"/>
                <w:kern w:val="0"/>
                <w:sz w:val="15"/>
                <w:szCs w:val="15"/>
                <w:lang w:val="en-US" w:eastAsia="zh-CN"/>
              </w:rPr>
            </w:pPr>
          </w:p>
        </w:tc>
        <w:tc>
          <w:tcPr>
            <w:tcW w:w="564" w:type="dxa"/>
            <w:gridSpan w:val="2"/>
            <w:tcBorders>
              <w:top w:val="nil"/>
              <w:left w:val="nil"/>
              <w:bottom w:val="single" w:color="auto" w:sz="4" w:space="0"/>
              <w:right w:val="single" w:color="auto" w:sz="4" w:space="0"/>
            </w:tcBorders>
            <w:noWrap w:val="0"/>
            <w:vAlign w:val="center"/>
          </w:tcPr>
          <w:p w14:paraId="67EE0546">
            <w:pPr>
              <w:widowControl/>
              <w:spacing w:line="240" w:lineRule="exact"/>
              <w:jc w:val="center"/>
              <w:rPr>
                <w:rFonts w:hint="default" w:ascii="宋体" w:hAnsi="宋体" w:eastAsia="宋体" w:cs="宋体"/>
                <w:kern w:val="0"/>
                <w:sz w:val="15"/>
                <w:szCs w:val="15"/>
                <w:lang w:val="en-US" w:eastAsia="zh-CN"/>
              </w:rPr>
            </w:pPr>
          </w:p>
        </w:tc>
        <w:tc>
          <w:tcPr>
            <w:tcW w:w="1419" w:type="dxa"/>
            <w:gridSpan w:val="2"/>
            <w:tcBorders>
              <w:top w:val="single" w:color="auto" w:sz="4" w:space="0"/>
              <w:left w:val="nil"/>
              <w:bottom w:val="single" w:color="auto" w:sz="4" w:space="0"/>
              <w:right w:val="single" w:color="auto" w:sz="4" w:space="0"/>
            </w:tcBorders>
            <w:noWrap w:val="0"/>
            <w:vAlign w:val="center"/>
          </w:tcPr>
          <w:p w14:paraId="2C733D75">
            <w:pPr>
              <w:widowControl/>
              <w:spacing w:line="240" w:lineRule="exact"/>
              <w:jc w:val="center"/>
              <w:rPr>
                <w:rFonts w:ascii="宋体" w:hAnsi="宋体" w:eastAsia="宋体" w:cs="宋体"/>
                <w:kern w:val="0"/>
                <w:sz w:val="15"/>
                <w:szCs w:val="15"/>
              </w:rPr>
            </w:pPr>
          </w:p>
        </w:tc>
      </w:tr>
      <w:tr w14:paraId="597D5747">
        <w:tblPrEx>
          <w:tblCellMar>
            <w:top w:w="0" w:type="dxa"/>
            <w:left w:w="108" w:type="dxa"/>
            <w:bottom w:w="0" w:type="dxa"/>
            <w:right w:w="108" w:type="dxa"/>
          </w:tblCellMar>
        </w:tblPrEx>
        <w:trPr>
          <w:gridAfter w:val="1"/>
          <w:wAfter w:w="20" w:type="dxa"/>
          <w:trHeight w:val="540" w:hRule="exact"/>
          <w:jc w:val="center"/>
        </w:trPr>
        <w:tc>
          <w:tcPr>
            <w:tcW w:w="581" w:type="dxa"/>
            <w:vMerge w:val="continue"/>
            <w:tcBorders>
              <w:left w:val="single" w:color="auto" w:sz="4" w:space="0"/>
              <w:right w:val="single" w:color="auto" w:sz="4" w:space="0"/>
            </w:tcBorders>
            <w:noWrap w:val="0"/>
            <w:vAlign w:val="center"/>
          </w:tcPr>
          <w:p w14:paraId="0A54920A">
            <w:pPr>
              <w:widowControl/>
              <w:spacing w:line="240" w:lineRule="exact"/>
              <w:jc w:val="center"/>
              <w:rPr>
                <w:rFonts w:ascii="宋体" w:hAnsi="宋体" w:eastAsia="宋体" w:cs="宋体"/>
                <w:kern w:val="0"/>
                <w:sz w:val="18"/>
                <w:szCs w:val="18"/>
              </w:rPr>
            </w:pPr>
          </w:p>
        </w:tc>
        <w:tc>
          <w:tcPr>
            <w:tcW w:w="978" w:type="dxa"/>
            <w:gridSpan w:val="2"/>
            <w:vMerge w:val="continue"/>
            <w:tcBorders>
              <w:top w:val="nil"/>
              <w:left w:val="single" w:color="auto" w:sz="4" w:space="0"/>
              <w:bottom w:val="single" w:color="auto" w:sz="4" w:space="0"/>
              <w:right w:val="single" w:color="auto" w:sz="4" w:space="0"/>
            </w:tcBorders>
            <w:noWrap w:val="0"/>
            <w:vAlign w:val="center"/>
          </w:tcPr>
          <w:p w14:paraId="461D661C">
            <w:pPr>
              <w:widowControl/>
              <w:spacing w:line="240" w:lineRule="exact"/>
              <w:jc w:val="center"/>
              <w:rPr>
                <w:rFonts w:ascii="宋体" w:hAnsi="宋体" w:eastAsia="宋体" w:cs="宋体"/>
                <w:kern w:val="0"/>
                <w:sz w:val="18"/>
                <w:szCs w:val="18"/>
              </w:rPr>
            </w:pPr>
          </w:p>
        </w:tc>
        <w:tc>
          <w:tcPr>
            <w:tcW w:w="1559" w:type="dxa"/>
            <w:gridSpan w:val="2"/>
            <w:tcBorders>
              <w:top w:val="nil"/>
              <w:left w:val="single" w:color="auto" w:sz="4" w:space="0"/>
              <w:bottom w:val="single" w:color="auto" w:sz="4" w:space="0"/>
              <w:right w:val="single" w:color="auto" w:sz="4" w:space="0"/>
            </w:tcBorders>
            <w:noWrap w:val="0"/>
            <w:vAlign w:val="center"/>
          </w:tcPr>
          <w:p w14:paraId="0D8F7C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20" w:type="dxa"/>
            <w:gridSpan w:val="3"/>
            <w:tcBorders>
              <w:top w:val="single" w:color="auto" w:sz="4" w:space="0"/>
              <w:left w:val="nil"/>
              <w:bottom w:val="single" w:color="auto" w:sz="4" w:space="0"/>
              <w:right w:val="single" w:color="auto" w:sz="4" w:space="0"/>
            </w:tcBorders>
            <w:noWrap w:val="0"/>
            <w:vAlign w:val="center"/>
          </w:tcPr>
          <w:p w14:paraId="6200F543">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维护本单位内未来人员结构稳定</w:t>
            </w:r>
          </w:p>
        </w:tc>
        <w:tc>
          <w:tcPr>
            <w:tcW w:w="920" w:type="dxa"/>
            <w:tcBorders>
              <w:top w:val="nil"/>
              <w:left w:val="nil"/>
              <w:bottom w:val="single" w:color="auto" w:sz="4" w:space="0"/>
              <w:right w:val="single" w:color="auto" w:sz="4" w:space="0"/>
            </w:tcBorders>
            <w:noWrap w:val="0"/>
            <w:vAlign w:val="center"/>
          </w:tcPr>
          <w:p w14:paraId="731148FC">
            <w:pPr>
              <w:keepNext w:val="0"/>
              <w:keepLines w:val="0"/>
              <w:widowControl/>
              <w:suppressLineNumbers w:val="0"/>
              <w:jc w:val="center"/>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可持续</w:t>
            </w:r>
          </w:p>
        </w:tc>
        <w:tc>
          <w:tcPr>
            <w:tcW w:w="855" w:type="dxa"/>
            <w:gridSpan w:val="2"/>
            <w:tcBorders>
              <w:top w:val="nil"/>
              <w:left w:val="nil"/>
              <w:bottom w:val="single" w:color="auto" w:sz="4" w:space="0"/>
              <w:right w:val="single" w:color="auto" w:sz="4" w:space="0"/>
            </w:tcBorders>
            <w:noWrap w:val="0"/>
            <w:vAlign w:val="center"/>
          </w:tcPr>
          <w:p w14:paraId="2B0B7570">
            <w:pPr>
              <w:keepNext w:val="0"/>
              <w:keepLines w:val="0"/>
              <w:widowControl/>
              <w:suppressLineNumbers w:val="0"/>
              <w:jc w:val="center"/>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可持续</w:t>
            </w:r>
          </w:p>
        </w:tc>
        <w:tc>
          <w:tcPr>
            <w:tcW w:w="564" w:type="dxa"/>
            <w:gridSpan w:val="2"/>
            <w:tcBorders>
              <w:top w:val="nil"/>
              <w:left w:val="nil"/>
              <w:bottom w:val="single" w:color="auto" w:sz="4" w:space="0"/>
              <w:right w:val="single" w:color="auto" w:sz="4" w:space="0"/>
            </w:tcBorders>
            <w:noWrap w:val="0"/>
            <w:vAlign w:val="center"/>
          </w:tcPr>
          <w:p w14:paraId="41B4B9DE">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64" w:type="dxa"/>
            <w:gridSpan w:val="2"/>
            <w:tcBorders>
              <w:top w:val="nil"/>
              <w:left w:val="nil"/>
              <w:bottom w:val="single" w:color="auto" w:sz="4" w:space="0"/>
              <w:right w:val="single" w:color="auto" w:sz="4" w:space="0"/>
            </w:tcBorders>
            <w:noWrap w:val="0"/>
            <w:vAlign w:val="center"/>
          </w:tcPr>
          <w:p w14:paraId="2B3311B6">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419" w:type="dxa"/>
            <w:gridSpan w:val="2"/>
            <w:tcBorders>
              <w:top w:val="single" w:color="auto" w:sz="4" w:space="0"/>
              <w:left w:val="nil"/>
              <w:bottom w:val="single" w:color="auto" w:sz="4" w:space="0"/>
              <w:right w:val="single" w:color="auto" w:sz="4" w:space="0"/>
            </w:tcBorders>
            <w:noWrap w:val="0"/>
            <w:vAlign w:val="center"/>
          </w:tcPr>
          <w:p w14:paraId="2EE36276">
            <w:pPr>
              <w:widowControl/>
              <w:spacing w:line="240" w:lineRule="exact"/>
              <w:jc w:val="center"/>
              <w:rPr>
                <w:rFonts w:ascii="宋体" w:hAnsi="宋体" w:eastAsia="宋体" w:cs="宋体"/>
                <w:kern w:val="0"/>
                <w:sz w:val="15"/>
                <w:szCs w:val="15"/>
              </w:rPr>
            </w:pPr>
          </w:p>
        </w:tc>
      </w:tr>
      <w:tr w14:paraId="15F94B91">
        <w:tblPrEx>
          <w:tblCellMar>
            <w:top w:w="0" w:type="dxa"/>
            <w:left w:w="108" w:type="dxa"/>
            <w:bottom w:w="0" w:type="dxa"/>
            <w:right w:w="108" w:type="dxa"/>
          </w:tblCellMar>
        </w:tblPrEx>
        <w:trPr>
          <w:gridAfter w:val="1"/>
          <w:wAfter w:w="20" w:type="dxa"/>
          <w:trHeight w:val="624" w:hRule="exact"/>
          <w:jc w:val="center"/>
        </w:trPr>
        <w:tc>
          <w:tcPr>
            <w:tcW w:w="581" w:type="dxa"/>
            <w:vMerge w:val="continue"/>
            <w:tcBorders>
              <w:left w:val="single" w:color="auto" w:sz="4" w:space="0"/>
              <w:right w:val="single" w:color="auto" w:sz="4" w:space="0"/>
            </w:tcBorders>
            <w:noWrap w:val="0"/>
            <w:vAlign w:val="center"/>
          </w:tcPr>
          <w:p w14:paraId="65A877BA">
            <w:pPr>
              <w:widowControl/>
              <w:spacing w:line="240" w:lineRule="exact"/>
              <w:jc w:val="center"/>
              <w:rPr>
                <w:rFonts w:ascii="宋体" w:hAnsi="宋体" w:eastAsia="宋体" w:cs="宋体"/>
                <w:kern w:val="0"/>
                <w:sz w:val="18"/>
                <w:szCs w:val="18"/>
              </w:rPr>
            </w:pPr>
          </w:p>
        </w:tc>
        <w:tc>
          <w:tcPr>
            <w:tcW w:w="978" w:type="dxa"/>
            <w:gridSpan w:val="2"/>
            <w:tcBorders>
              <w:top w:val="nil"/>
              <w:left w:val="single" w:color="auto" w:sz="4" w:space="0"/>
              <w:right w:val="single" w:color="auto" w:sz="4" w:space="0"/>
            </w:tcBorders>
            <w:noWrap w:val="0"/>
            <w:vAlign w:val="center"/>
          </w:tcPr>
          <w:p w14:paraId="653737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满意度指标</w:t>
            </w: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559" w:type="dxa"/>
            <w:gridSpan w:val="2"/>
            <w:tcBorders>
              <w:top w:val="nil"/>
              <w:left w:val="single" w:color="auto" w:sz="4" w:space="0"/>
              <w:bottom w:val="single" w:color="auto" w:sz="4" w:space="0"/>
              <w:right w:val="single" w:color="auto" w:sz="4" w:space="0"/>
            </w:tcBorders>
            <w:noWrap w:val="0"/>
            <w:vAlign w:val="center"/>
          </w:tcPr>
          <w:p w14:paraId="72F5D8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20" w:type="dxa"/>
            <w:gridSpan w:val="3"/>
            <w:tcBorders>
              <w:top w:val="single" w:color="auto" w:sz="4" w:space="0"/>
              <w:left w:val="nil"/>
              <w:bottom w:val="single" w:color="auto" w:sz="4" w:space="0"/>
              <w:right w:val="single" w:color="auto" w:sz="4" w:space="0"/>
            </w:tcBorders>
            <w:noWrap w:val="0"/>
            <w:vAlign w:val="center"/>
          </w:tcPr>
          <w:p w14:paraId="4B6AD8C9">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单位财政供养人员满意度度</w:t>
            </w:r>
          </w:p>
        </w:tc>
        <w:tc>
          <w:tcPr>
            <w:tcW w:w="920" w:type="dxa"/>
            <w:tcBorders>
              <w:top w:val="nil"/>
              <w:left w:val="nil"/>
              <w:bottom w:val="single" w:color="auto" w:sz="4" w:space="0"/>
              <w:right w:val="single" w:color="auto" w:sz="4" w:space="0"/>
            </w:tcBorders>
            <w:noWrap w:val="0"/>
            <w:vAlign w:val="center"/>
          </w:tcPr>
          <w:p w14:paraId="16F49BA0">
            <w:pPr>
              <w:keepNext w:val="0"/>
              <w:keepLines w:val="0"/>
              <w:widowControl/>
              <w:suppressLineNumbers w:val="0"/>
              <w:jc w:val="center"/>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≥98%</w:t>
            </w:r>
          </w:p>
        </w:tc>
        <w:tc>
          <w:tcPr>
            <w:tcW w:w="855" w:type="dxa"/>
            <w:gridSpan w:val="2"/>
            <w:tcBorders>
              <w:top w:val="nil"/>
              <w:left w:val="nil"/>
              <w:bottom w:val="single" w:color="auto" w:sz="4" w:space="0"/>
              <w:right w:val="single" w:color="auto" w:sz="4" w:space="0"/>
            </w:tcBorders>
            <w:noWrap w:val="0"/>
            <w:vAlign w:val="center"/>
          </w:tcPr>
          <w:p w14:paraId="577DA135">
            <w:pPr>
              <w:keepNext w:val="0"/>
              <w:keepLines w:val="0"/>
              <w:widowControl/>
              <w:suppressLineNumbers w:val="0"/>
              <w:jc w:val="center"/>
              <w:textAlignment w:val="center"/>
              <w:rPr>
                <w:rFonts w:ascii="宋体" w:hAnsi="宋体" w:eastAsia="宋体" w:cs="宋体"/>
                <w:kern w:val="0"/>
                <w:sz w:val="15"/>
                <w:szCs w:val="15"/>
              </w:rPr>
            </w:pPr>
            <w:r>
              <w:rPr>
                <w:rFonts w:hint="default" w:ascii="Calibri" w:hAnsi="Calibri" w:eastAsia="宋体" w:cs="Calibri"/>
                <w:i w:val="0"/>
                <w:iCs w:val="0"/>
                <w:color w:val="000000"/>
                <w:kern w:val="0"/>
                <w:sz w:val="15"/>
                <w:szCs w:val="15"/>
                <w:u w:val="none"/>
                <w:lang w:val="en-US" w:eastAsia="zh-CN" w:bidi="ar"/>
              </w:rPr>
              <w:t>9</w:t>
            </w:r>
            <w:r>
              <w:rPr>
                <w:rFonts w:hint="eastAsia" w:ascii="Calibri" w:hAnsi="Calibri" w:eastAsia="宋体" w:cs="Calibri"/>
                <w:i w:val="0"/>
                <w:iCs w:val="0"/>
                <w:color w:val="000000"/>
                <w:kern w:val="0"/>
                <w:sz w:val="15"/>
                <w:szCs w:val="15"/>
                <w:u w:val="none"/>
                <w:lang w:val="en-US" w:eastAsia="zh-CN" w:bidi="ar"/>
              </w:rPr>
              <w:t>0</w:t>
            </w:r>
            <w:r>
              <w:rPr>
                <w:rFonts w:hint="default" w:ascii="Calibri" w:hAnsi="Calibri" w:eastAsia="宋体" w:cs="Calibri"/>
                <w:i w:val="0"/>
                <w:iCs w:val="0"/>
                <w:color w:val="000000"/>
                <w:kern w:val="0"/>
                <w:sz w:val="15"/>
                <w:szCs w:val="15"/>
                <w:u w:val="none"/>
                <w:lang w:val="en-US" w:eastAsia="zh-CN" w:bidi="ar"/>
              </w:rPr>
              <w:t>%</w:t>
            </w:r>
          </w:p>
        </w:tc>
        <w:tc>
          <w:tcPr>
            <w:tcW w:w="564" w:type="dxa"/>
            <w:gridSpan w:val="2"/>
            <w:tcBorders>
              <w:top w:val="nil"/>
              <w:left w:val="nil"/>
              <w:bottom w:val="single" w:color="auto" w:sz="4" w:space="0"/>
              <w:right w:val="single" w:color="auto" w:sz="4" w:space="0"/>
            </w:tcBorders>
            <w:noWrap w:val="0"/>
            <w:vAlign w:val="center"/>
          </w:tcPr>
          <w:p w14:paraId="00ADEFD1">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564" w:type="dxa"/>
            <w:gridSpan w:val="2"/>
            <w:tcBorders>
              <w:top w:val="nil"/>
              <w:left w:val="nil"/>
              <w:bottom w:val="single" w:color="auto" w:sz="4" w:space="0"/>
              <w:right w:val="single" w:color="auto" w:sz="4" w:space="0"/>
            </w:tcBorders>
            <w:noWrap w:val="0"/>
            <w:vAlign w:val="center"/>
          </w:tcPr>
          <w:p w14:paraId="3C6497E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9</w:t>
            </w:r>
          </w:p>
        </w:tc>
        <w:tc>
          <w:tcPr>
            <w:tcW w:w="1419" w:type="dxa"/>
            <w:gridSpan w:val="2"/>
            <w:tcBorders>
              <w:top w:val="single" w:color="auto" w:sz="4" w:space="0"/>
              <w:left w:val="nil"/>
              <w:bottom w:val="single" w:color="auto" w:sz="4" w:space="0"/>
              <w:right w:val="single" w:color="auto" w:sz="4" w:space="0"/>
            </w:tcBorders>
            <w:noWrap w:val="0"/>
            <w:vAlign w:val="center"/>
          </w:tcPr>
          <w:p w14:paraId="535C755B">
            <w:pPr>
              <w:widowControl/>
              <w:spacing w:line="240" w:lineRule="exact"/>
              <w:jc w:val="center"/>
              <w:rPr>
                <w:rFonts w:ascii="宋体" w:hAnsi="宋体" w:eastAsia="宋体" w:cs="宋体"/>
                <w:kern w:val="0"/>
                <w:sz w:val="15"/>
                <w:szCs w:val="15"/>
              </w:rPr>
            </w:pPr>
          </w:p>
        </w:tc>
      </w:tr>
      <w:tr w14:paraId="793FBB58">
        <w:tblPrEx>
          <w:tblCellMar>
            <w:top w:w="0" w:type="dxa"/>
            <w:left w:w="108" w:type="dxa"/>
            <w:bottom w:w="0" w:type="dxa"/>
            <w:right w:w="108" w:type="dxa"/>
          </w:tblCellMar>
        </w:tblPrEx>
        <w:trPr>
          <w:gridAfter w:val="1"/>
          <w:wAfter w:w="20" w:type="dxa"/>
          <w:trHeight w:val="300" w:hRule="exact"/>
          <w:jc w:val="center"/>
        </w:trPr>
        <w:tc>
          <w:tcPr>
            <w:tcW w:w="6513" w:type="dxa"/>
            <w:gridSpan w:val="11"/>
            <w:tcBorders>
              <w:top w:val="single" w:color="auto" w:sz="4" w:space="0"/>
              <w:left w:val="single" w:color="auto" w:sz="4" w:space="0"/>
              <w:bottom w:val="single" w:color="auto" w:sz="4" w:space="0"/>
              <w:right w:val="single" w:color="auto" w:sz="4" w:space="0"/>
            </w:tcBorders>
            <w:noWrap w:val="0"/>
            <w:vAlign w:val="center"/>
          </w:tcPr>
          <w:p w14:paraId="4327603E">
            <w:pPr>
              <w:widowControl/>
              <w:spacing w:line="240" w:lineRule="exact"/>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总分</w:t>
            </w:r>
          </w:p>
        </w:tc>
        <w:tc>
          <w:tcPr>
            <w:tcW w:w="564" w:type="dxa"/>
            <w:gridSpan w:val="2"/>
            <w:tcBorders>
              <w:top w:val="nil"/>
              <w:left w:val="nil"/>
              <w:bottom w:val="single" w:color="auto" w:sz="4" w:space="0"/>
              <w:right w:val="single" w:color="auto" w:sz="4" w:space="0"/>
            </w:tcBorders>
            <w:noWrap w:val="0"/>
            <w:vAlign w:val="center"/>
          </w:tcPr>
          <w:p w14:paraId="263D79D8">
            <w:pPr>
              <w:widowControl/>
              <w:spacing w:line="240" w:lineRule="exact"/>
              <w:jc w:val="center"/>
              <w:rPr>
                <w:rFonts w:ascii="宋体" w:hAnsi="宋体" w:eastAsia="宋体" w:cs="宋体"/>
                <w:color w:val="000000"/>
                <w:kern w:val="0"/>
                <w:sz w:val="15"/>
                <w:szCs w:val="15"/>
              </w:rPr>
            </w:pPr>
            <w:r>
              <w:rPr>
                <w:rFonts w:ascii="宋体" w:hAnsi="宋体" w:eastAsia="宋体" w:cs="宋体"/>
                <w:color w:val="000000"/>
                <w:kern w:val="0"/>
                <w:sz w:val="15"/>
                <w:szCs w:val="15"/>
              </w:rPr>
              <w:t>100</w:t>
            </w:r>
          </w:p>
        </w:tc>
        <w:tc>
          <w:tcPr>
            <w:tcW w:w="564" w:type="dxa"/>
            <w:gridSpan w:val="2"/>
            <w:tcBorders>
              <w:top w:val="nil"/>
              <w:left w:val="nil"/>
              <w:bottom w:val="single" w:color="auto" w:sz="4" w:space="0"/>
              <w:right w:val="single" w:color="auto" w:sz="4" w:space="0"/>
            </w:tcBorders>
            <w:noWrap w:val="0"/>
            <w:vAlign w:val="center"/>
          </w:tcPr>
          <w:p w14:paraId="0D24B60A">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98</w:t>
            </w:r>
          </w:p>
        </w:tc>
        <w:tc>
          <w:tcPr>
            <w:tcW w:w="1419" w:type="dxa"/>
            <w:gridSpan w:val="2"/>
            <w:tcBorders>
              <w:top w:val="single" w:color="auto" w:sz="4" w:space="0"/>
              <w:left w:val="nil"/>
              <w:bottom w:val="single" w:color="auto" w:sz="4" w:space="0"/>
              <w:right w:val="single" w:color="auto" w:sz="4" w:space="0"/>
            </w:tcBorders>
            <w:noWrap w:val="0"/>
            <w:vAlign w:val="center"/>
          </w:tcPr>
          <w:p w14:paraId="1FE0540F">
            <w:pPr>
              <w:widowControl/>
              <w:spacing w:line="240" w:lineRule="exact"/>
              <w:jc w:val="center"/>
              <w:rPr>
                <w:rFonts w:ascii="宋体" w:hAnsi="宋体" w:eastAsia="宋体" w:cs="宋体"/>
                <w:kern w:val="0"/>
                <w:sz w:val="15"/>
                <w:szCs w:val="15"/>
              </w:rPr>
            </w:pPr>
          </w:p>
        </w:tc>
      </w:tr>
    </w:tbl>
    <w:p w14:paraId="03335785">
      <w:pPr>
        <w:numPr>
          <w:ilvl w:val="0"/>
          <w:numId w:val="0"/>
        </w:numPr>
        <w:adjustRightInd w:val="0"/>
        <w:snapToGrid w:val="0"/>
        <w:spacing w:line="580" w:lineRule="exact"/>
        <w:rPr>
          <w:rFonts w:hint="eastAsia" w:ascii="仿宋_GB2312" w:hAnsi="仿宋_GB2312" w:eastAsia="仿宋_GB2312" w:cs="仿宋_GB2312"/>
          <w:sz w:val="32"/>
          <w:szCs w:val="32"/>
          <w:highlight w:val="none"/>
          <w:lang w:val="en-US" w:eastAsia="zh-CN"/>
        </w:rPr>
      </w:pPr>
    </w:p>
    <w:p w14:paraId="59B4D797">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(3)检察监督经费</w:t>
      </w:r>
      <w:r>
        <w:rPr>
          <w:rFonts w:hint="eastAsia" w:ascii="仿宋_GB2312" w:hAnsi="仿宋_GB2312" w:eastAsia="仿宋_GB2312" w:cs="仿宋_GB2312"/>
          <w:sz w:val="32"/>
          <w:szCs w:val="32"/>
          <w:highlight w:val="none"/>
        </w:rPr>
        <w:t>项目绩效自评综述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年初设定的绩效目标，检察监督经费项目绩效自评得分为97分（绩效自评表附后）。全年预算数为50万元，执行数为40万元，完成预算的80%。项目绩效目标完成情况：完成了年初设定的各项绩效目标，未发现问题。</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00"/>
        <w:gridCol w:w="1116"/>
        <w:gridCol w:w="720"/>
        <w:gridCol w:w="232"/>
        <w:gridCol w:w="416"/>
        <w:gridCol w:w="293"/>
        <w:gridCol w:w="307"/>
        <w:gridCol w:w="544"/>
        <w:gridCol w:w="688"/>
        <w:gridCol w:w="20"/>
      </w:tblGrid>
      <w:tr w14:paraId="1D2F5B9C">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noWrap w:val="0"/>
            <w:vAlign w:val="center"/>
          </w:tcPr>
          <w:p w14:paraId="07318E72">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平泉市人民检察院人员经费</w:t>
            </w:r>
            <w:r>
              <w:rPr>
                <w:rFonts w:hint="eastAsia" w:ascii="宋体" w:hAnsi="宋体" w:eastAsia="宋体" w:cs="宋体"/>
                <w:b/>
                <w:bCs/>
                <w:kern w:val="0"/>
                <w:sz w:val="32"/>
                <w:szCs w:val="32"/>
              </w:rPr>
              <w:t>项目支出绩效自评表</w:t>
            </w:r>
          </w:p>
        </w:tc>
      </w:tr>
      <w:tr w14:paraId="684739D6">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14:paraId="0C2AE5F1">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2022</w:t>
            </w:r>
            <w:r>
              <w:rPr>
                <w:rFonts w:hint="eastAsia" w:ascii="宋体" w:hAnsi="宋体" w:eastAsia="宋体" w:cs="宋体"/>
                <w:kern w:val="0"/>
                <w:sz w:val="22"/>
                <w:szCs w:val="22"/>
              </w:rPr>
              <w:t>年度）</w:t>
            </w:r>
          </w:p>
        </w:tc>
      </w:tr>
      <w:tr w14:paraId="2AB88362">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579AF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14:paraId="5532CAD9">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检察监督</w:t>
            </w:r>
          </w:p>
        </w:tc>
      </w:tr>
      <w:tr w14:paraId="328F045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247A2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92" w:type="dxa"/>
            <w:gridSpan w:val="5"/>
            <w:tcBorders>
              <w:top w:val="single" w:color="auto" w:sz="4" w:space="0"/>
              <w:left w:val="nil"/>
              <w:bottom w:val="single" w:color="auto" w:sz="4" w:space="0"/>
              <w:right w:val="single" w:color="auto" w:sz="4" w:space="0"/>
            </w:tcBorders>
            <w:noWrap w:val="0"/>
            <w:vAlign w:val="center"/>
          </w:tcPr>
          <w:p w14:paraId="56E7A60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c>
          <w:tcPr>
            <w:tcW w:w="952" w:type="dxa"/>
            <w:gridSpan w:val="2"/>
            <w:tcBorders>
              <w:top w:val="nil"/>
              <w:left w:val="nil"/>
              <w:bottom w:val="single" w:color="auto" w:sz="4" w:space="0"/>
              <w:right w:val="single" w:color="auto" w:sz="4" w:space="0"/>
            </w:tcBorders>
            <w:noWrap w:val="0"/>
            <w:vAlign w:val="center"/>
          </w:tcPr>
          <w:p w14:paraId="179DE3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noWrap w:val="0"/>
            <w:vAlign w:val="center"/>
          </w:tcPr>
          <w:p w14:paraId="4A03C36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平泉市人民检察院</w:t>
            </w:r>
          </w:p>
        </w:tc>
      </w:tr>
      <w:tr w14:paraId="616D87BF">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3FE774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14:paraId="7F248D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37F03E06">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F26A7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316" w:type="dxa"/>
            <w:gridSpan w:val="2"/>
            <w:tcBorders>
              <w:top w:val="nil"/>
              <w:left w:val="nil"/>
              <w:bottom w:val="single" w:color="auto" w:sz="4" w:space="0"/>
              <w:right w:val="single" w:color="auto" w:sz="4" w:space="0"/>
            </w:tcBorders>
            <w:noWrap w:val="0"/>
            <w:vAlign w:val="center"/>
          </w:tcPr>
          <w:p w14:paraId="6F293D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52" w:type="dxa"/>
            <w:gridSpan w:val="2"/>
            <w:tcBorders>
              <w:top w:val="nil"/>
              <w:left w:val="nil"/>
              <w:bottom w:val="single" w:color="auto" w:sz="4" w:space="0"/>
              <w:right w:val="single" w:color="auto" w:sz="4" w:space="0"/>
            </w:tcBorders>
            <w:noWrap w:val="0"/>
            <w:vAlign w:val="center"/>
          </w:tcPr>
          <w:p w14:paraId="7F149D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7AA953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046A8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gridSpan w:val="2"/>
            <w:tcBorders>
              <w:top w:val="nil"/>
              <w:left w:val="nil"/>
              <w:bottom w:val="single" w:color="auto" w:sz="4" w:space="0"/>
              <w:right w:val="single" w:color="auto" w:sz="4" w:space="0"/>
            </w:tcBorders>
            <w:noWrap w:val="0"/>
            <w:vAlign w:val="center"/>
          </w:tcPr>
          <w:p w14:paraId="075612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EBBB12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59139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E51B64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15C9FA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316" w:type="dxa"/>
            <w:gridSpan w:val="2"/>
            <w:tcBorders>
              <w:top w:val="nil"/>
              <w:left w:val="nil"/>
              <w:bottom w:val="single" w:color="auto" w:sz="4" w:space="0"/>
              <w:right w:val="single" w:color="auto" w:sz="4" w:space="0"/>
            </w:tcBorders>
            <w:noWrap w:val="0"/>
            <w:vAlign w:val="center"/>
          </w:tcPr>
          <w:p w14:paraId="0A34C40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952" w:type="dxa"/>
            <w:gridSpan w:val="2"/>
            <w:tcBorders>
              <w:top w:val="nil"/>
              <w:left w:val="nil"/>
              <w:bottom w:val="single" w:color="auto" w:sz="4" w:space="0"/>
              <w:right w:val="single" w:color="auto" w:sz="4" w:space="0"/>
            </w:tcBorders>
            <w:noWrap w:val="0"/>
            <w:vAlign w:val="center"/>
          </w:tcPr>
          <w:p w14:paraId="519E768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14:paraId="2A877C2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7A93A9B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708" w:type="dxa"/>
            <w:gridSpan w:val="2"/>
            <w:tcBorders>
              <w:top w:val="nil"/>
              <w:left w:val="nil"/>
              <w:bottom w:val="single" w:color="auto" w:sz="4" w:space="0"/>
              <w:right w:val="single" w:color="auto" w:sz="4" w:space="0"/>
            </w:tcBorders>
            <w:noWrap w:val="0"/>
            <w:vAlign w:val="center"/>
          </w:tcPr>
          <w:p w14:paraId="012516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14:paraId="7989CAA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9B5AC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3B6D6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629E2DF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316" w:type="dxa"/>
            <w:gridSpan w:val="2"/>
            <w:tcBorders>
              <w:top w:val="nil"/>
              <w:left w:val="nil"/>
              <w:bottom w:val="single" w:color="auto" w:sz="4" w:space="0"/>
              <w:right w:val="single" w:color="auto" w:sz="4" w:space="0"/>
            </w:tcBorders>
            <w:noWrap w:val="0"/>
            <w:vAlign w:val="center"/>
          </w:tcPr>
          <w:p w14:paraId="13F0DD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952" w:type="dxa"/>
            <w:gridSpan w:val="2"/>
            <w:tcBorders>
              <w:top w:val="nil"/>
              <w:left w:val="nil"/>
              <w:bottom w:val="single" w:color="auto" w:sz="4" w:space="0"/>
              <w:right w:val="single" w:color="auto" w:sz="4" w:space="0"/>
            </w:tcBorders>
            <w:noWrap w:val="0"/>
            <w:vAlign w:val="center"/>
          </w:tcPr>
          <w:p w14:paraId="7C5444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14:paraId="28253427">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noWrap w:val="0"/>
            <w:vAlign w:val="center"/>
          </w:tcPr>
          <w:p w14:paraId="14B7078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708" w:type="dxa"/>
            <w:gridSpan w:val="2"/>
            <w:tcBorders>
              <w:top w:val="nil"/>
              <w:left w:val="nil"/>
              <w:bottom w:val="single" w:color="auto" w:sz="4" w:space="0"/>
              <w:right w:val="single" w:color="auto" w:sz="4" w:space="0"/>
            </w:tcBorders>
            <w:noWrap w:val="0"/>
            <w:vAlign w:val="center"/>
          </w:tcPr>
          <w:p w14:paraId="30F2086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14:paraId="75DBDF5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21743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588A76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noWrap w:val="0"/>
            <w:vAlign w:val="center"/>
          </w:tcPr>
          <w:p w14:paraId="09CE99FB">
            <w:pPr>
              <w:widowControl/>
              <w:spacing w:line="240" w:lineRule="exact"/>
              <w:jc w:val="center"/>
              <w:rPr>
                <w:rFonts w:ascii="宋体" w:hAnsi="宋体" w:eastAsia="宋体" w:cs="宋体"/>
                <w:kern w:val="0"/>
                <w:sz w:val="18"/>
                <w:szCs w:val="18"/>
              </w:rPr>
            </w:pPr>
          </w:p>
        </w:tc>
        <w:tc>
          <w:tcPr>
            <w:tcW w:w="1316" w:type="dxa"/>
            <w:gridSpan w:val="2"/>
            <w:tcBorders>
              <w:top w:val="nil"/>
              <w:left w:val="nil"/>
              <w:bottom w:val="single" w:color="auto" w:sz="4" w:space="0"/>
              <w:right w:val="single" w:color="auto" w:sz="4" w:space="0"/>
            </w:tcBorders>
            <w:noWrap w:val="0"/>
            <w:vAlign w:val="center"/>
          </w:tcPr>
          <w:p w14:paraId="76B81598">
            <w:pPr>
              <w:widowControl/>
              <w:spacing w:line="240" w:lineRule="exact"/>
              <w:jc w:val="center"/>
              <w:rPr>
                <w:rFonts w:ascii="宋体" w:hAnsi="宋体" w:eastAsia="宋体" w:cs="宋体"/>
                <w:kern w:val="0"/>
                <w:sz w:val="18"/>
                <w:szCs w:val="18"/>
              </w:rPr>
            </w:pPr>
          </w:p>
        </w:tc>
        <w:tc>
          <w:tcPr>
            <w:tcW w:w="952" w:type="dxa"/>
            <w:gridSpan w:val="2"/>
            <w:tcBorders>
              <w:top w:val="nil"/>
              <w:left w:val="nil"/>
              <w:bottom w:val="single" w:color="auto" w:sz="4" w:space="0"/>
              <w:right w:val="single" w:color="auto" w:sz="4" w:space="0"/>
            </w:tcBorders>
            <w:noWrap w:val="0"/>
            <w:vAlign w:val="center"/>
          </w:tcPr>
          <w:p w14:paraId="012B6747">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66DAFC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321DA2C">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5DDA644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AEF13B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2F50B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B0FE7E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6B9A766B">
            <w:pPr>
              <w:widowControl/>
              <w:spacing w:line="240" w:lineRule="exact"/>
              <w:jc w:val="center"/>
              <w:rPr>
                <w:rFonts w:ascii="宋体" w:hAnsi="宋体" w:eastAsia="宋体" w:cs="宋体"/>
                <w:kern w:val="0"/>
                <w:sz w:val="18"/>
                <w:szCs w:val="18"/>
              </w:rPr>
            </w:pPr>
          </w:p>
          <w:p w14:paraId="1B63B639">
            <w:pPr>
              <w:widowControl/>
              <w:spacing w:line="240" w:lineRule="exact"/>
              <w:jc w:val="center"/>
              <w:rPr>
                <w:rFonts w:ascii="宋体" w:hAnsi="宋体" w:eastAsia="宋体" w:cs="宋体"/>
                <w:kern w:val="0"/>
                <w:sz w:val="18"/>
                <w:szCs w:val="18"/>
              </w:rPr>
            </w:pPr>
          </w:p>
        </w:tc>
        <w:tc>
          <w:tcPr>
            <w:tcW w:w="1316" w:type="dxa"/>
            <w:gridSpan w:val="2"/>
            <w:tcBorders>
              <w:top w:val="nil"/>
              <w:left w:val="nil"/>
              <w:bottom w:val="single" w:color="auto" w:sz="4" w:space="0"/>
              <w:right w:val="single" w:color="auto" w:sz="4" w:space="0"/>
            </w:tcBorders>
            <w:noWrap w:val="0"/>
            <w:vAlign w:val="center"/>
          </w:tcPr>
          <w:p w14:paraId="7D880979">
            <w:pPr>
              <w:widowControl/>
              <w:spacing w:line="240" w:lineRule="exact"/>
              <w:jc w:val="center"/>
              <w:rPr>
                <w:rFonts w:ascii="宋体" w:hAnsi="宋体" w:eastAsia="宋体" w:cs="宋体"/>
                <w:kern w:val="0"/>
                <w:sz w:val="18"/>
                <w:szCs w:val="18"/>
              </w:rPr>
            </w:pPr>
          </w:p>
        </w:tc>
        <w:tc>
          <w:tcPr>
            <w:tcW w:w="952" w:type="dxa"/>
            <w:gridSpan w:val="2"/>
            <w:tcBorders>
              <w:top w:val="nil"/>
              <w:left w:val="nil"/>
              <w:bottom w:val="single" w:color="auto" w:sz="4" w:space="0"/>
              <w:right w:val="single" w:color="auto" w:sz="4" w:space="0"/>
            </w:tcBorders>
            <w:noWrap w:val="0"/>
            <w:vAlign w:val="center"/>
          </w:tcPr>
          <w:p w14:paraId="52932C71">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BA80C4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8EC6EF6">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14:paraId="5DB0263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415B3FB">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2ED77E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272" w:type="dxa"/>
            <w:gridSpan w:val="6"/>
            <w:tcBorders>
              <w:top w:val="single" w:color="auto" w:sz="4" w:space="0"/>
              <w:left w:val="nil"/>
              <w:bottom w:val="single" w:color="auto" w:sz="4" w:space="0"/>
              <w:right w:val="single" w:color="auto" w:sz="4" w:space="0"/>
            </w:tcBorders>
            <w:noWrap w:val="0"/>
            <w:vAlign w:val="center"/>
          </w:tcPr>
          <w:p w14:paraId="09C01B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220" w:type="dxa"/>
            <w:gridSpan w:val="8"/>
            <w:tcBorders>
              <w:top w:val="single" w:color="auto" w:sz="4" w:space="0"/>
              <w:left w:val="nil"/>
              <w:bottom w:val="single" w:color="auto" w:sz="4" w:space="0"/>
              <w:right w:val="single" w:color="auto" w:sz="4" w:space="0"/>
            </w:tcBorders>
            <w:noWrap w:val="0"/>
            <w:vAlign w:val="center"/>
          </w:tcPr>
          <w:p w14:paraId="349481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5DF9CE51">
        <w:tblPrEx>
          <w:tblCellMar>
            <w:top w:w="0" w:type="dxa"/>
            <w:left w:w="108" w:type="dxa"/>
            <w:bottom w:w="0" w:type="dxa"/>
            <w:right w:w="108" w:type="dxa"/>
          </w:tblCellMar>
        </w:tblPrEx>
        <w:trPr>
          <w:trHeight w:val="132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667D7069">
            <w:pPr>
              <w:widowControl/>
              <w:spacing w:line="240" w:lineRule="exact"/>
              <w:jc w:val="center"/>
              <w:rPr>
                <w:rFonts w:ascii="宋体" w:hAnsi="宋体" w:eastAsia="宋体" w:cs="宋体"/>
                <w:kern w:val="0"/>
                <w:sz w:val="18"/>
                <w:szCs w:val="18"/>
              </w:rPr>
            </w:pPr>
          </w:p>
        </w:tc>
        <w:tc>
          <w:tcPr>
            <w:tcW w:w="5272" w:type="dxa"/>
            <w:gridSpan w:val="6"/>
            <w:tcBorders>
              <w:top w:val="single" w:color="auto" w:sz="4" w:space="0"/>
              <w:left w:val="nil"/>
              <w:bottom w:val="single" w:color="auto" w:sz="4" w:space="0"/>
              <w:right w:val="single" w:color="auto" w:sz="4" w:space="0"/>
            </w:tcBorders>
            <w:noWrap w:val="0"/>
            <w:vAlign w:val="center"/>
          </w:tcPr>
          <w:p w14:paraId="76DB4BCE">
            <w:pPr>
              <w:widowControl/>
              <w:spacing w:line="240" w:lineRule="exact"/>
              <w:jc w:val="left"/>
              <w:rPr>
                <w:rFonts w:hint="eastAsia" w:ascii="宋体" w:hAnsi="宋体" w:eastAsia="宋体" w:cs="宋体"/>
                <w:b/>
                <w:bCs/>
                <w:sz w:val="18"/>
                <w:szCs w:val="18"/>
              </w:rPr>
            </w:pPr>
            <w:r>
              <w:rPr>
                <w:rFonts w:hint="eastAsia" w:ascii="宋体" w:hAnsi="宋体" w:eastAsia="宋体" w:cs="宋体"/>
                <w:sz w:val="18"/>
                <w:szCs w:val="18"/>
              </w:rPr>
              <w:t>1、侦查监督职能的行使贯穿刑事立案到侦查终结全过程。主要包括审查逮捕、立案监督和侦查活动监督</w:t>
            </w:r>
          </w:p>
          <w:p w14:paraId="3426EEB9">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sz w:val="18"/>
                <w:szCs w:val="18"/>
              </w:rPr>
              <w:t>2、审查起诉；对上诉、抗诉案件及再审案件进行审查；出庭支持公诉</w:t>
            </w:r>
          </w:p>
        </w:tc>
        <w:tc>
          <w:tcPr>
            <w:tcW w:w="3220" w:type="dxa"/>
            <w:gridSpan w:val="8"/>
            <w:tcBorders>
              <w:top w:val="single" w:color="auto" w:sz="4" w:space="0"/>
              <w:left w:val="nil"/>
              <w:bottom w:val="single" w:color="auto" w:sz="4" w:space="0"/>
              <w:right w:val="single" w:color="auto" w:sz="4" w:space="0"/>
            </w:tcBorders>
            <w:noWrap w:val="0"/>
            <w:vAlign w:val="center"/>
          </w:tcPr>
          <w:p w14:paraId="0C56D43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完成全年办案工作任务</w:t>
            </w:r>
          </w:p>
        </w:tc>
      </w:tr>
      <w:tr w14:paraId="2F0439A5">
        <w:tblPrEx>
          <w:tblCellMar>
            <w:top w:w="0" w:type="dxa"/>
            <w:left w:w="108" w:type="dxa"/>
            <w:bottom w:w="0" w:type="dxa"/>
            <w:right w:w="108" w:type="dxa"/>
          </w:tblCellMar>
        </w:tblPrEx>
        <w:trPr>
          <w:gridAfter w:val="1"/>
          <w:wAfter w:w="20" w:type="dxa"/>
          <w:trHeight w:val="533" w:hRule="exact"/>
          <w:jc w:val="center"/>
        </w:trPr>
        <w:tc>
          <w:tcPr>
            <w:tcW w:w="588" w:type="dxa"/>
            <w:vMerge w:val="restart"/>
            <w:tcBorders>
              <w:top w:val="nil"/>
              <w:left w:val="single" w:color="auto" w:sz="4" w:space="0"/>
              <w:right w:val="single" w:color="auto" w:sz="4" w:space="0"/>
            </w:tcBorders>
            <w:noWrap w:val="0"/>
            <w:vAlign w:val="center"/>
          </w:tcPr>
          <w:p w14:paraId="144136CC">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14:paraId="045DECA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14:paraId="39FF8B3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14:paraId="55E08E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722515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1448BB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64" w:type="dxa"/>
            <w:gridSpan w:val="3"/>
            <w:tcBorders>
              <w:top w:val="single" w:color="auto" w:sz="4" w:space="0"/>
              <w:left w:val="nil"/>
              <w:bottom w:val="single" w:color="auto" w:sz="4" w:space="0"/>
              <w:right w:val="single" w:color="auto" w:sz="4" w:space="0"/>
            </w:tcBorders>
            <w:noWrap w:val="0"/>
            <w:vAlign w:val="center"/>
          </w:tcPr>
          <w:p w14:paraId="1273AF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16" w:type="dxa"/>
            <w:tcBorders>
              <w:top w:val="nil"/>
              <w:left w:val="nil"/>
              <w:bottom w:val="single" w:color="auto" w:sz="4" w:space="0"/>
              <w:right w:val="single" w:color="auto" w:sz="4" w:space="0"/>
            </w:tcBorders>
            <w:noWrap w:val="0"/>
            <w:vAlign w:val="center"/>
          </w:tcPr>
          <w:p w14:paraId="076197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C4EA9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20" w:type="dxa"/>
            <w:tcBorders>
              <w:top w:val="nil"/>
              <w:left w:val="nil"/>
              <w:bottom w:val="single" w:color="auto" w:sz="4" w:space="0"/>
              <w:right w:val="single" w:color="auto" w:sz="4" w:space="0"/>
            </w:tcBorders>
            <w:noWrap w:val="0"/>
            <w:vAlign w:val="center"/>
          </w:tcPr>
          <w:p w14:paraId="3CC107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A48AA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48" w:type="dxa"/>
            <w:gridSpan w:val="2"/>
            <w:tcBorders>
              <w:top w:val="nil"/>
              <w:left w:val="nil"/>
              <w:bottom w:val="single" w:color="auto" w:sz="4" w:space="0"/>
              <w:right w:val="single" w:color="auto" w:sz="4" w:space="0"/>
            </w:tcBorders>
            <w:noWrap w:val="0"/>
            <w:vAlign w:val="center"/>
          </w:tcPr>
          <w:p w14:paraId="21F4F2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14:paraId="28C573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32" w:type="dxa"/>
            <w:gridSpan w:val="2"/>
            <w:tcBorders>
              <w:top w:val="single" w:color="auto" w:sz="4" w:space="0"/>
              <w:left w:val="nil"/>
              <w:bottom w:val="single" w:color="auto" w:sz="4" w:space="0"/>
              <w:right w:val="single" w:color="auto" w:sz="4" w:space="0"/>
            </w:tcBorders>
            <w:noWrap w:val="0"/>
            <w:vAlign w:val="center"/>
          </w:tcPr>
          <w:p w14:paraId="271DA2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9964874">
        <w:tblPrEx>
          <w:tblCellMar>
            <w:top w:w="0" w:type="dxa"/>
            <w:left w:w="108" w:type="dxa"/>
            <w:bottom w:w="0" w:type="dxa"/>
            <w:right w:w="108" w:type="dxa"/>
          </w:tblCellMar>
        </w:tblPrEx>
        <w:trPr>
          <w:gridAfter w:val="1"/>
          <w:wAfter w:w="20" w:type="dxa"/>
          <w:trHeight w:val="372" w:hRule="exact"/>
          <w:jc w:val="center"/>
        </w:trPr>
        <w:tc>
          <w:tcPr>
            <w:tcW w:w="588" w:type="dxa"/>
            <w:vMerge w:val="continue"/>
            <w:tcBorders>
              <w:left w:val="single" w:color="auto" w:sz="4" w:space="0"/>
              <w:right w:val="single" w:color="auto" w:sz="4" w:space="0"/>
            </w:tcBorders>
            <w:noWrap w:val="0"/>
            <w:vAlign w:val="center"/>
          </w:tcPr>
          <w:p w14:paraId="20407CA5">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0B3C5F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A2217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14:paraId="141009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64" w:type="dxa"/>
            <w:gridSpan w:val="3"/>
            <w:tcBorders>
              <w:top w:val="single" w:color="auto" w:sz="4" w:space="0"/>
              <w:left w:val="nil"/>
              <w:bottom w:val="single" w:color="auto" w:sz="4" w:space="0"/>
              <w:right w:val="single" w:color="auto" w:sz="4" w:space="0"/>
            </w:tcBorders>
            <w:noWrap w:val="0"/>
            <w:vAlign w:val="center"/>
          </w:tcPr>
          <w:p w14:paraId="6E55B7D6">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办理案件数</w:t>
            </w:r>
          </w:p>
        </w:tc>
        <w:tc>
          <w:tcPr>
            <w:tcW w:w="1116" w:type="dxa"/>
            <w:tcBorders>
              <w:top w:val="nil"/>
              <w:left w:val="nil"/>
              <w:bottom w:val="single" w:color="auto" w:sz="4" w:space="0"/>
              <w:right w:val="single" w:color="auto" w:sz="4" w:space="0"/>
            </w:tcBorders>
            <w:noWrap w:val="0"/>
            <w:vAlign w:val="center"/>
          </w:tcPr>
          <w:p w14:paraId="4A748430">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300</w:t>
            </w:r>
            <w:r>
              <w:rPr>
                <w:rFonts w:hint="eastAsia" w:ascii="宋体" w:hAnsi="宋体" w:eastAsia="宋体" w:cs="宋体"/>
                <w:kern w:val="0"/>
                <w:sz w:val="15"/>
                <w:szCs w:val="15"/>
                <w:lang w:eastAsia="zh-CN"/>
              </w:rPr>
              <w:t>件</w:t>
            </w:r>
          </w:p>
        </w:tc>
        <w:tc>
          <w:tcPr>
            <w:tcW w:w="720" w:type="dxa"/>
            <w:tcBorders>
              <w:top w:val="nil"/>
              <w:left w:val="nil"/>
              <w:bottom w:val="single" w:color="auto" w:sz="4" w:space="0"/>
              <w:right w:val="single" w:color="auto" w:sz="4" w:space="0"/>
            </w:tcBorders>
            <w:noWrap w:val="0"/>
            <w:vAlign w:val="center"/>
          </w:tcPr>
          <w:p w14:paraId="1656455F">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320</w:t>
            </w:r>
          </w:p>
        </w:tc>
        <w:tc>
          <w:tcPr>
            <w:tcW w:w="648" w:type="dxa"/>
            <w:gridSpan w:val="2"/>
            <w:tcBorders>
              <w:top w:val="nil"/>
              <w:left w:val="nil"/>
              <w:bottom w:val="single" w:color="auto" w:sz="4" w:space="0"/>
              <w:right w:val="single" w:color="auto" w:sz="4" w:space="0"/>
            </w:tcBorders>
            <w:noWrap w:val="0"/>
            <w:vAlign w:val="center"/>
          </w:tcPr>
          <w:p w14:paraId="16D9A08B">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600" w:type="dxa"/>
            <w:gridSpan w:val="2"/>
            <w:tcBorders>
              <w:top w:val="nil"/>
              <w:left w:val="nil"/>
              <w:bottom w:val="single" w:color="auto" w:sz="4" w:space="0"/>
              <w:right w:val="single" w:color="auto" w:sz="4" w:space="0"/>
            </w:tcBorders>
            <w:noWrap w:val="0"/>
            <w:vAlign w:val="center"/>
          </w:tcPr>
          <w:p w14:paraId="2D687A4C">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w:t>
            </w:r>
          </w:p>
        </w:tc>
        <w:tc>
          <w:tcPr>
            <w:tcW w:w="1232" w:type="dxa"/>
            <w:gridSpan w:val="2"/>
            <w:tcBorders>
              <w:top w:val="single" w:color="auto" w:sz="4" w:space="0"/>
              <w:left w:val="nil"/>
              <w:bottom w:val="single" w:color="auto" w:sz="4" w:space="0"/>
              <w:right w:val="single" w:color="auto" w:sz="4" w:space="0"/>
            </w:tcBorders>
            <w:noWrap w:val="0"/>
            <w:vAlign w:val="center"/>
          </w:tcPr>
          <w:p w14:paraId="04B24710">
            <w:pPr>
              <w:widowControl/>
              <w:spacing w:line="240" w:lineRule="exact"/>
              <w:jc w:val="center"/>
              <w:rPr>
                <w:rFonts w:ascii="宋体" w:hAnsi="宋体" w:eastAsia="宋体" w:cs="宋体"/>
                <w:kern w:val="0"/>
                <w:sz w:val="15"/>
                <w:szCs w:val="15"/>
              </w:rPr>
            </w:pPr>
          </w:p>
        </w:tc>
      </w:tr>
      <w:tr w14:paraId="1F2781B6">
        <w:tblPrEx>
          <w:tblCellMar>
            <w:top w:w="0" w:type="dxa"/>
            <w:left w:w="108" w:type="dxa"/>
            <w:bottom w:w="0" w:type="dxa"/>
            <w:right w:w="108" w:type="dxa"/>
          </w:tblCellMar>
        </w:tblPrEx>
        <w:trPr>
          <w:gridAfter w:val="1"/>
          <w:wAfter w:w="20" w:type="dxa"/>
          <w:trHeight w:val="324" w:hRule="exact"/>
          <w:jc w:val="center"/>
        </w:trPr>
        <w:tc>
          <w:tcPr>
            <w:tcW w:w="588" w:type="dxa"/>
            <w:vMerge w:val="continue"/>
            <w:tcBorders>
              <w:left w:val="single" w:color="auto" w:sz="4" w:space="0"/>
              <w:right w:val="single" w:color="auto" w:sz="4" w:space="0"/>
            </w:tcBorders>
            <w:noWrap w:val="0"/>
            <w:vAlign w:val="center"/>
          </w:tcPr>
          <w:p w14:paraId="4466717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7195C0D">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B9A28E2">
            <w:pPr>
              <w:widowControl/>
              <w:spacing w:line="240" w:lineRule="exact"/>
              <w:jc w:val="center"/>
              <w:rPr>
                <w:rFonts w:ascii="宋体" w:hAnsi="宋体" w:eastAsia="宋体" w:cs="宋体"/>
                <w:kern w:val="0"/>
                <w:sz w:val="18"/>
                <w:szCs w:val="18"/>
              </w:rPr>
            </w:pPr>
          </w:p>
        </w:tc>
        <w:tc>
          <w:tcPr>
            <w:tcW w:w="2064" w:type="dxa"/>
            <w:gridSpan w:val="3"/>
            <w:tcBorders>
              <w:top w:val="single" w:color="auto" w:sz="4" w:space="0"/>
              <w:left w:val="nil"/>
              <w:bottom w:val="single" w:color="auto" w:sz="4" w:space="0"/>
              <w:right w:val="single" w:color="auto" w:sz="4" w:space="0"/>
            </w:tcBorders>
            <w:noWrap w:val="0"/>
            <w:vAlign w:val="center"/>
          </w:tcPr>
          <w:p w14:paraId="7C6B94DC">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批捕数（件）</w:t>
            </w:r>
          </w:p>
        </w:tc>
        <w:tc>
          <w:tcPr>
            <w:tcW w:w="1116" w:type="dxa"/>
            <w:tcBorders>
              <w:top w:val="nil"/>
              <w:left w:val="nil"/>
              <w:bottom w:val="single" w:color="auto" w:sz="4" w:space="0"/>
              <w:right w:val="single" w:color="auto" w:sz="4" w:space="0"/>
            </w:tcBorders>
            <w:noWrap w:val="0"/>
            <w:vAlign w:val="center"/>
          </w:tcPr>
          <w:p w14:paraId="08B19FDF">
            <w:pPr>
              <w:widowControl/>
              <w:spacing w:line="240" w:lineRule="exact"/>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100件</w:t>
            </w:r>
          </w:p>
        </w:tc>
        <w:tc>
          <w:tcPr>
            <w:tcW w:w="720" w:type="dxa"/>
            <w:tcBorders>
              <w:top w:val="nil"/>
              <w:left w:val="nil"/>
              <w:bottom w:val="single" w:color="auto" w:sz="4" w:space="0"/>
              <w:right w:val="single" w:color="auto" w:sz="4" w:space="0"/>
            </w:tcBorders>
            <w:noWrap w:val="0"/>
            <w:vAlign w:val="center"/>
          </w:tcPr>
          <w:p w14:paraId="44120040">
            <w:pPr>
              <w:widowControl/>
              <w:spacing w:line="240" w:lineRule="exact"/>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bidi="ar-SA"/>
              </w:rPr>
              <w:t>88</w:t>
            </w:r>
          </w:p>
        </w:tc>
        <w:tc>
          <w:tcPr>
            <w:tcW w:w="648" w:type="dxa"/>
            <w:gridSpan w:val="2"/>
            <w:tcBorders>
              <w:top w:val="nil"/>
              <w:left w:val="nil"/>
              <w:bottom w:val="single" w:color="auto" w:sz="4" w:space="0"/>
              <w:right w:val="single" w:color="auto" w:sz="4" w:space="0"/>
            </w:tcBorders>
            <w:noWrap w:val="0"/>
            <w:vAlign w:val="center"/>
          </w:tcPr>
          <w:p w14:paraId="72DB3AC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04BE6936">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bidi="ar-SA"/>
              </w:rPr>
              <w:t>4</w:t>
            </w:r>
          </w:p>
        </w:tc>
        <w:tc>
          <w:tcPr>
            <w:tcW w:w="1232" w:type="dxa"/>
            <w:gridSpan w:val="2"/>
            <w:tcBorders>
              <w:top w:val="single" w:color="auto" w:sz="4" w:space="0"/>
              <w:left w:val="nil"/>
              <w:bottom w:val="single" w:color="auto" w:sz="4" w:space="0"/>
              <w:right w:val="single" w:color="auto" w:sz="4" w:space="0"/>
            </w:tcBorders>
            <w:noWrap w:val="0"/>
            <w:vAlign w:val="center"/>
          </w:tcPr>
          <w:p w14:paraId="3CFE5FD2">
            <w:pPr>
              <w:widowControl/>
              <w:spacing w:line="240" w:lineRule="exact"/>
              <w:jc w:val="center"/>
              <w:rPr>
                <w:rFonts w:hint="eastAsia" w:ascii="宋体" w:hAnsi="宋体" w:eastAsia="宋体" w:cs="宋体"/>
                <w:kern w:val="0"/>
                <w:sz w:val="15"/>
                <w:szCs w:val="15"/>
                <w:lang w:val="en-US" w:eastAsia="zh-CN"/>
              </w:rPr>
            </w:pPr>
          </w:p>
        </w:tc>
      </w:tr>
      <w:tr w14:paraId="47400995">
        <w:tblPrEx>
          <w:tblCellMar>
            <w:top w:w="0" w:type="dxa"/>
            <w:left w:w="108" w:type="dxa"/>
            <w:bottom w:w="0" w:type="dxa"/>
            <w:right w:w="108" w:type="dxa"/>
          </w:tblCellMar>
        </w:tblPrEx>
        <w:trPr>
          <w:gridAfter w:val="1"/>
          <w:wAfter w:w="20" w:type="dxa"/>
          <w:trHeight w:val="336" w:hRule="exact"/>
          <w:jc w:val="center"/>
        </w:trPr>
        <w:tc>
          <w:tcPr>
            <w:tcW w:w="588" w:type="dxa"/>
            <w:vMerge w:val="continue"/>
            <w:tcBorders>
              <w:left w:val="single" w:color="auto" w:sz="4" w:space="0"/>
              <w:right w:val="single" w:color="auto" w:sz="4" w:space="0"/>
            </w:tcBorders>
            <w:noWrap w:val="0"/>
            <w:vAlign w:val="center"/>
          </w:tcPr>
          <w:p w14:paraId="424C0FF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385CCBA">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DE78169">
            <w:pPr>
              <w:widowControl/>
              <w:spacing w:line="240" w:lineRule="exact"/>
              <w:jc w:val="center"/>
              <w:rPr>
                <w:rFonts w:ascii="宋体" w:hAnsi="宋体" w:eastAsia="宋体" w:cs="宋体"/>
                <w:kern w:val="0"/>
                <w:sz w:val="18"/>
                <w:szCs w:val="18"/>
              </w:rPr>
            </w:pPr>
          </w:p>
        </w:tc>
        <w:tc>
          <w:tcPr>
            <w:tcW w:w="2064" w:type="dxa"/>
            <w:gridSpan w:val="3"/>
            <w:tcBorders>
              <w:top w:val="single" w:color="auto" w:sz="4" w:space="0"/>
              <w:left w:val="nil"/>
              <w:bottom w:val="single" w:color="auto" w:sz="4" w:space="0"/>
              <w:right w:val="single" w:color="auto" w:sz="4" w:space="0"/>
            </w:tcBorders>
            <w:noWrap w:val="0"/>
            <w:vAlign w:val="center"/>
          </w:tcPr>
          <w:p w14:paraId="14694B67">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lang w:val="en-US" w:eastAsia="zh-CN" w:bidi="ar-SA"/>
              </w:rPr>
              <w:t>司法救助率</w:t>
            </w:r>
          </w:p>
        </w:tc>
        <w:tc>
          <w:tcPr>
            <w:tcW w:w="1116" w:type="dxa"/>
            <w:tcBorders>
              <w:top w:val="nil"/>
              <w:left w:val="nil"/>
              <w:bottom w:val="single" w:color="auto" w:sz="4" w:space="0"/>
              <w:right w:val="single" w:color="auto" w:sz="4" w:space="0"/>
            </w:tcBorders>
            <w:noWrap w:val="0"/>
            <w:vAlign w:val="center"/>
          </w:tcPr>
          <w:p w14:paraId="3E708C7D">
            <w:pPr>
              <w:widowControl/>
              <w:spacing w:line="240" w:lineRule="exact"/>
              <w:jc w:val="left"/>
              <w:rPr>
                <w:rFonts w:hint="eastAsia" w:ascii="宋体" w:hAnsi="宋体" w:eastAsia="宋体" w:cs="宋体"/>
                <w:kern w:val="0"/>
                <w:sz w:val="15"/>
                <w:szCs w:val="15"/>
                <w:lang w:val="en-US" w:eastAsia="zh-CN"/>
              </w:rPr>
            </w:pPr>
            <w:r>
              <w:rPr>
                <w:rFonts w:hint="eastAsia" w:ascii="宋体" w:hAnsi="宋体" w:eastAsia="宋体" w:cs="宋体"/>
                <w:color w:val="000000"/>
                <w:kern w:val="0"/>
                <w:sz w:val="15"/>
                <w:szCs w:val="15"/>
              </w:rPr>
              <w:t>司法救助率</w:t>
            </w:r>
          </w:p>
        </w:tc>
        <w:tc>
          <w:tcPr>
            <w:tcW w:w="720" w:type="dxa"/>
            <w:tcBorders>
              <w:top w:val="nil"/>
              <w:left w:val="nil"/>
              <w:bottom w:val="single" w:color="auto" w:sz="4" w:space="0"/>
              <w:right w:val="single" w:color="auto" w:sz="4" w:space="0"/>
            </w:tcBorders>
            <w:noWrap w:val="0"/>
            <w:vAlign w:val="center"/>
          </w:tcPr>
          <w:p w14:paraId="5DD08D14">
            <w:pPr>
              <w:widowControl/>
              <w:spacing w:line="240" w:lineRule="exact"/>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70%</w:t>
            </w:r>
          </w:p>
        </w:tc>
        <w:tc>
          <w:tcPr>
            <w:tcW w:w="648" w:type="dxa"/>
            <w:gridSpan w:val="2"/>
            <w:tcBorders>
              <w:top w:val="nil"/>
              <w:left w:val="nil"/>
              <w:bottom w:val="single" w:color="auto" w:sz="4" w:space="0"/>
              <w:right w:val="single" w:color="auto" w:sz="4" w:space="0"/>
            </w:tcBorders>
            <w:noWrap w:val="0"/>
            <w:vAlign w:val="center"/>
          </w:tcPr>
          <w:p w14:paraId="2ADD5287">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5FA830C7">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3DAF3946">
            <w:pPr>
              <w:widowControl/>
              <w:spacing w:line="240" w:lineRule="exact"/>
              <w:jc w:val="center"/>
              <w:rPr>
                <w:rFonts w:hint="eastAsia" w:ascii="宋体" w:hAnsi="宋体" w:eastAsia="宋体" w:cs="宋体"/>
                <w:kern w:val="0"/>
                <w:sz w:val="15"/>
                <w:szCs w:val="15"/>
                <w:lang w:val="en-US" w:eastAsia="zh-CN"/>
              </w:rPr>
            </w:pPr>
          </w:p>
        </w:tc>
      </w:tr>
      <w:tr w14:paraId="5276DEF4">
        <w:tblPrEx>
          <w:tblCellMar>
            <w:top w:w="0" w:type="dxa"/>
            <w:left w:w="108" w:type="dxa"/>
            <w:bottom w:w="0" w:type="dxa"/>
            <w:right w:w="108" w:type="dxa"/>
          </w:tblCellMar>
        </w:tblPrEx>
        <w:trPr>
          <w:gridAfter w:val="1"/>
          <w:wAfter w:w="20" w:type="dxa"/>
          <w:trHeight w:val="408" w:hRule="exact"/>
          <w:jc w:val="center"/>
        </w:trPr>
        <w:tc>
          <w:tcPr>
            <w:tcW w:w="588" w:type="dxa"/>
            <w:vMerge w:val="continue"/>
            <w:tcBorders>
              <w:left w:val="single" w:color="auto" w:sz="4" w:space="0"/>
              <w:right w:val="single" w:color="auto" w:sz="4" w:space="0"/>
            </w:tcBorders>
            <w:noWrap w:val="0"/>
            <w:vAlign w:val="center"/>
          </w:tcPr>
          <w:p w14:paraId="2B3C605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7ECCDF7">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EE818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64" w:type="dxa"/>
            <w:gridSpan w:val="3"/>
            <w:tcBorders>
              <w:top w:val="single" w:color="auto" w:sz="4" w:space="0"/>
              <w:left w:val="nil"/>
              <w:bottom w:val="single" w:color="auto" w:sz="4" w:space="0"/>
              <w:right w:val="single" w:color="auto" w:sz="4" w:space="0"/>
            </w:tcBorders>
            <w:noWrap w:val="0"/>
            <w:vAlign w:val="center"/>
          </w:tcPr>
          <w:p w14:paraId="20B53DE5">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立案和侦查活动监督完成率</w:t>
            </w:r>
          </w:p>
        </w:tc>
        <w:tc>
          <w:tcPr>
            <w:tcW w:w="1116" w:type="dxa"/>
            <w:tcBorders>
              <w:top w:val="nil"/>
              <w:left w:val="nil"/>
              <w:bottom w:val="single" w:color="auto" w:sz="4" w:space="0"/>
              <w:right w:val="single" w:color="auto" w:sz="4" w:space="0"/>
            </w:tcBorders>
            <w:noWrap w:val="0"/>
            <w:vAlign w:val="center"/>
          </w:tcPr>
          <w:p w14:paraId="3E5322A5">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≥80%</w:t>
            </w:r>
          </w:p>
        </w:tc>
        <w:tc>
          <w:tcPr>
            <w:tcW w:w="720" w:type="dxa"/>
            <w:tcBorders>
              <w:top w:val="nil"/>
              <w:left w:val="nil"/>
              <w:bottom w:val="single" w:color="auto" w:sz="4" w:space="0"/>
              <w:right w:val="single" w:color="auto" w:sz="4" w:space="0"/>
            </w:tcBorders>
            <w:noWrap w:val="0"/>
            <w:vAlign w:val="center"/>
          </w:tcPr>
          <w:p w14:paraId="4D79A02F">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95%</w:t>
            </w:r>
          </w:p>
        </w:tc>
        <w:tc>
          <w:tcPr>
            <w:tcW w:w="648" w:type="dxa"/>
            <w:gridSpan w:val="2"/>
            <w:tcBorders>
              <w:top w:val="nil"/>
              <w:left w:val="nil"/>
              <w:bottom w:val="single" w:color="auto" w:sz="4" w:space="0"/>
              <w:right w:val="single" w:color="auto" w:sz="4" w:space="0"/>
            </w:tcBorders>
            <w:noWrap w:val="0"/>
            <w:vAlign w:val="center"/>
          </w:tcPr>
          <w:p w14:paraId="3510BB36">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6552B3E2">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73B31A82">
            <w:pPr>
              <w:widowControl/>
              <w:spacing w:line="240" w:lineRule="exact"/>
              <w:jc w:val="center"/>
              <w:rPr>
                <w:rFonts w:ascii="宋体" w:hAnsi="宋体" w:eastAsia="宋体" w:cs="宋体"/>
                <w:kern w:val="0"/>
                <w:sz w:val="15"/>
                <w:szCs w:val="15"/>
              </w:rPr>
            </w:pPr>
          </w:p>
        </w:tc>
      </w:tr>
      <w:tr w14:paraId="4980D98A">
        <w:tblPrEx>
          <w:tblCellMar>
            <w:top w:w="0" w:type="dxa"/>
            <w:left w:w="108" w:type="dxa"/>
            <w:bottom w:w="0" w:type="dxa"/>
            <w:right w:w="108" w:type="dxa"/>
          </w:tblCellMar>
        </w:tblPrEx>
        <w:trPr>
          <w:gridAfter w:val="1"/>
          <w:wAfter w:w="20" w:type="dxa"/>
          <w:trHeight w:val="324" w:hRule="exact"/>
          <w:jc w:val="center"/>
        </w:trPr>
        <w:tc>
          <w:tcPr>
            <w:tcW w:w="588" w:type="dxa"/>
            <w:vMerge w:val="continue"/>
            <w:tcBorders>
              <w:left w:val="single" w:color="auto" w:sz="4" w:space="0"/>
              <w:right w:val="single" w:color="auto" w:sz="4" w:space="0"/>
            </w:tcBorders>
            <w:noWrap w:val="0"/>
            <w:vAlign w:val="center"/>
          </w:tcPr>
          <w:p w14:paraId="496F273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ECF95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A31E1FE">
            <w:pPr>
              <w:widowControl/>
              <w:spacing w:line="240" w:lineRule="exact"/>
              <w:jc w:val="center"/>
              <w:rPr>
                <w:rFonts w:ascii="宋体" w:hAnsi="宋体" w:eastAsia="宋体" w:cs="宋体"/>
                <w:kern w:val="0"/>
                <w:sz w:val="18"/>
                <w:szCs w:val="18"/>
              </w:rPr>
            </w:pPr>
          </w:p>
        </w:tc>
        <w:tc>
          <w:tcPr>
            <w:tcW w:w="2064" w:type="dxa"/>
            <w:gridSpan w:val="3"/>
            <w:tcBorders>
              <w:top w:val="single" w:color="auto" w:sz="4" w:space="0"/>
              <w:left w:val="nil"/>
              <w:bottom w:val="single" w:color="auto" w:sz="4" w:space="0"/>
              <w:right w:val="single" w:color="auto" w:sz="4" w:space="0"/>
            </w:tcBorders>
            <w:noWrap w:val="0"/>
            <w:vAlign w:val="center"/>
          </w:tcPr>
          <w:p w14:paraId="2C993629">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结案率</w:t>
            </w:r>
          </w:p>
        </w:tc>
        <w:tc>
          <w:tcPr>
            <w:tcW w:w="1116" w:type="dxa"/>
            <w:tcBorders>
              <w:top w:val="nil"/>
              <w:left w:val="nil"/>
              <w:bottom w:val="single" w:color="auto" w:sz="4" w:space="0"/>
              <w:right w:val="single" w:color="auto" w:sz="4" w:space="0"/>
            </w:tcBorders>
            <w:noWrap w:val="0"/>
            <w:vAlign w:val="center"/>
          </w:tcPr>
          <w:p w14:paraId="7463699F">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≥80%</w:t>
            </w:r>
          </w:p>
        </w:tc>
        <w:tc>
          <w:tcPr>
            <w:tcW w:w="720" w:type="dxa"/>
            <w:tcBorders>
              <w:top w:val="nil"/>
              <w:left w:val="nil"/>
              <w:bottom w:val="single" w:color="auto" w:sz="4" w:space="0"/>
              <w:right w:val="single" w:color="auto" w:sz="4" w:space="0"/>
            </w:tcBorders>
            <w:noWrap w:val="0"/>
            <w:vAlign w:val="center"/>
          </w:tcPr>
          <w:p w14:paraId="49517D8A">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85%</w:t>
            </w:r>
          </w:p>
        </w:tc>
        <w:tc>
          <w:tcPr>
            <w:tcW w:w="648" w:type="dxa"/>
            <w:gridSpan w:val="2"/>
            <w:tcBorders>
              <w:top w:val="nil"/>
              <w:left w:val="nil"/>
              <w:bottom w:val="single" w:color="auto" w:sz="4" w:space="0"/>
              <w:right w:val="single" w:color="auto" w:sz="4" w:space="0"/>
            </w:tcBorders>
            <w:noWrap w:val="0"/>
            <w:vAlign w:val="center"/>
          </w:tcPr>
          <w:p w14:paraId="50F19302">
            <w:pPr>
              <w:widowControl/>
              <w:spacing w:line="240" w:lineRule="exact"/>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09E1FC42">
            <w:pPr>
              <w:widowControl/>
              <w:spacing w:line="240" w:lineRule="exact"/>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2E1F8788">
            <w:pPr>
              <w:widowControl/>
              <w:spacing w:line="240" w:lineRule="exact"/>
              <w:jc w:val="center"/>
              <w:rPr>
                <w:rFonts w:ascii="宋体" w:hAnsi="宋体" w:eastAsia="宋体" w:cs="宋体"/>
                <w:kern w:val="0"/>
                <w:sz w:val="15"/>
                <w:szCs w:val="15"/>
              </w:rPr>
            </w:pPr>
          </w:p>
        </w:tc>
      </w:tr>
      <w:tr w14:paraId="16327A71">
        <w:tblPrEx>
          <w:tblCellMar>
            <w:top w:w="0" w:type="dxa"/>
            <w:left w:w="108" w:type="dxa"/>
            <w:bottom w:w="0" w:type="dxa"/>
            <w:right w:w="108" w:type="dxa"/>
          </w:tblCellMar>
        </w:tblPrEx>
        <w:trPr>
          <w:gridAfter w:val="1"/>
          <w:wAfter w:w="20" w:type="dxa"/>
          <w:trHeight w:val="576" w:hRule="exact"/>
          <w:jc w:val="center"/>
        </w:trPr>
        <w:tc>
          <w:tcPr>
            <w:tcW w:w="588" w:type="dxa"/>
            <w:vMerge w:val="continue"/>
            <w:tcBorders>
              <w:left w:val="single" w:color="auto" w:sz="4" w:space="0"/>
              <w:right w:val="single" w:color="auto" w:sz="4" w:space="0"/>
            </w:tcBorders>
            <w:noWrap w:val="0"/>
            <w:vAlign w:val="center"/>
          </w:tcPr>
          <w:p w14:paraId="1F6A835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2AFA411">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D00B965">
            <w:pPr>
              <w:widowControl/>
              <w:spacing w:line="240" w:lineRule="exact"/>
              <w:jc w:val="center"/>
              <w:rPr>
                <w:rFonts w:ascii="宋体" w:hAnsi="宋体" w:eastAsia="宋体" w:cs="宋体"/>
                <w:kern w:val="0"/>
                <w:sz w:val="18"/>
                <w:szCs w:val="18"/>
              </w:rPr>
            </w:pPr>
          </w:p>
        </w:tc>
        <w:tc>
          <w:tcPr>
            <w:tcW w:w="2064" w:type="dxa"/>
            <w:gridSpan w:val="3"/>
            <w:tcBorders>
              <w:top w:val="single" w:color="auto" w:sz="4" w:space="0"/>
              <w:left w:val="nil"/>
              <w:bottom w:val="single" w:color="auto" w:sz="4" w:space="0"/>
              <w:right w:val="single" w:color="auto" w:sz="4" w:space="0"/>
            </w:tcBorders>
            <w:noWrap w:val="0"/>
            <w:vAlign w:val="center"/>
          </w:tcPr>
          <w:p w14:paraId="10A32BC7">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诉讼期间内审结全部案件率</w:t>
            </w:r>
          </w:p>
        </w:tc>
        <w:tc>
          <w:tcPr>
            <w:tcW w:w="1116" w:type="dxa"/>
            <w:tcBorders>
              <w:top w:val="nil"/>
              <w:left w:val="nil"/>
              <w:bottom w:val="single" w:color="auto" w:sz="4" w:space="0"/>
              <w:right w:val="single" w:color="auto" w:sz="4" w:space="0"/>
            </w:tcBorders>
            <w:noWrap w:val="0"/>
            <w:vAlign w:val="center"/>
          </w:tcPr>
          <w:p w14:paraId="163CB5BE">
            <w:pPr>
              <w:widowControl/>
              <w:spacing w:line="240" w:lineRule="exact"/>
              <w:jc w:val="center"/>
              <w:rPr>
                <w:rStyle w:val="19"/>
                <w:i w:val="0"/>
                <w:iCs w:val="0"/>
                <w:color w:val="000000"/>
                <w:sz w:val="15"/>
                <w:szCs w:val="15"/>
                <w:lang w:val="en-US" w:eastAsia="zh-CN" w:bidi="ar"/>
              </w:rPr>
            </w:pPr>
            <w:r>
              <w:rPr>
                <w:rFonts w:hint="eastAsia" w:ascii="宋体" w:hAnsi="宋体" w:eastAsia="宋体" w:cs="宋体"/>
                <w:kern w:val="0"/>
                <w:sz w:val="15"/>
                <w:szCs w:val="15"/>
                <w:lang w:val="en-US" w:eastAsia="zh-CN"/>
              </w:rPr>
              <w:t>≥80%</w:t>
            </w:r>
          </w:p>
        </w:tc>
        <w:tc>
          <w:tcPr>
            <w:tcW w:w="720" w:type="dxa"/>
            <w:tcBorders>
              <w:top w:val="nil"/>
              <w:left w:val="nil"/>
              <w:bottom w:val="single" w:color="auto" w:sz="4" w:space="0"/>
              <w:right w:val="single" w:color="auto" w:sz="4" w:space="0"/>
            </w:tcBorders>
            <w:noWrap w:val="0"/>
            <w:vAlign w:val="center"/>
          </w:tcPr>
          <w:p w14:paraId="31B3725F">
            <w:pPr>
              <w:widowControl/>
              <w:spacing w:line="240" w:lineRule="exact"/>
              <w:jc w:val="center"/>
              <w:rPr>
                <w:rStyle w:val="19"/>
                <w:i w:val="0"/>
                <w:iCs w:val="0"/>
                <w:color w:val="000000"/>
                <w:sz w:val="15"/>
                <w:szCs w:val="15"/>
                <w:lang w:val="en-US" w:eastAsia="zh-CN" w:bidi="ar"/>
              </w:rPr>
            </w:pPr>
            <w:r>
              <w:rPr>
                <w:rFonts w:hint="eastAsia" w:ascii="宋体" w:hAnsi="宋体" w:eastAsia="宋体" w:cs="宋体"/>
                <w:kern w:val="0"/>
                <w:sz w:val="15"/>
                <w:szCs w:val="15"/>
                <w:lang w:val="en-US" w:eastAsia="zh-CN"/>
              </w:rPr>
              <w:t>85%</w:t>
            </w:r>
          </w:p>
        </w:tc>
        <w:tc>
          <w:tcPr>
            <w:tcW w:w="648" w:type="dxa"/>
            <w:gridSpan w:val="2"/>
            <w:tcBorders>
              <w:top w:val="nil"/>
              <w:left w:val="nil"/>
              <w:bottom w:val="single" w:color="auto" w:sz="4" w:space="0"/>
              <w:right w:val="single" w:color="auto" w:sz="4" w:space="0"/>
            </w:tcBorders>
            <w:noWrap w:val="0"/>
            <w:vAlign w:val="center"/>
          </w:tcPr>
          <w:p w14:paraId="514A1DA6">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09CDCA75">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59730D49">
            <w:pPr>
              <w:widowControl/>
              <w:spacing w:line="240" w:lineRule="exact"/>
              <w:jc w:val="center"/>
              <w:rPr>
                <w:rFonts w:ascii="宋体" w:hAnsi="宋体" w:eastAsia="宋体" w:cs="宋体"/>
                <w:kern w:val="0"/>
                <w:sz w:val="15"/>
                <w:szCs w:val="15"/>
              </w:rPr>
            </w:pPr>
          </w:p>
        </w:tc>
      </w:tr>
      <w:tr w14:paraId="23988E07">
        <w:tblPrEx>
          <w:tblCellMar>
            <w:top w:w="0" w:type="dxa"/>
            <w:left w:w="108" w:type="dxa"/>
            <w:bottom w:w="0" w:type="dxa"/>
            <w:right w:w="108" w:type="dxa"/>
          </w:tblCellMar>
        </w:tblPrEx>
        <w:trPr>
          <w:gridAfter w:val="1"/>
          <w:wAfter w:w="20" w:type="dxa"/>
          <w:trHeight w:val="360" w:hRule="exact"/>
          <w:jc w:val="center"/>
        </w:trPr>
        <w:tc>
          <w:tcPr>
            <w:tcW w:w="588" w:type="dxa"/>
            <w:vMerge w:val="continue"/>
            <w:tcBorders>
              <w:left w:val="single" w:color="auto" w:sz="4" w:space="0"/>
              <w:right w:val="single" w:color="auto" w:sz="4" w:space="0"/>
            </w:tcBorders>
            <w:noWrap w:val="0"/>
            <w:vAlign w:val="center"/>
          </w:tcPr>
          <w:p w14:paraId="6385A17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9058367">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0BF1D7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64" w:type="dxa"/>
            <w:gridSpan w:val="3"/>
            <w:tcBorders>
              <w:top w:val="single" w:color="auto" w:sz="4" w:space="0"/>
              <w:left w:val="nil"/>
              <w:bottom w:val="single" w:color="auto" w:sz="4" w:space="0"/>
              <w:right w:val="single" w:color="auto" w:sz="4" w:space="0"/>
            </w:tcBorders>
            <w:noWrap w:val="0"/>
            <w:vAlign w:val="center"/>
          </w:tcPr>
          <w:p w14:paraId="3B9DAAB5">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有罪判决率</w:t>
            </w:r>
          </w:p>
        </w:tc>
        <w:tc>
          <w:tcPr>
            <w:tcW w:w="1116" w:type="dxa"/>
            <w:tcBorders>
              <w:top w:val="nil"/>
              <w:left w:val="nil"/>
              <w:bottom w:val="single" w:color="auto" w:sz="4" w:space="0"/>
              <w:right w:val="single" w:color="auto" w:sz="4" w:space="0"/>
            </w:tcBorders>
            <w:noWrap w:val="0"/>
            <w:vAlign w:val="center"/>
          </w:tcPr>
          <w:p w14:paraId="00757490">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≥90%</w:t>
            </w:r>
          </w:p>
        </w:tc>
        <w:tc>
          <w:tcPr>
            <w:tcW w:w="720" w:type="dxa"/>
            <w:tcBorders>
              <w:top w:val="nil"/>
              <w:left w:val="nil"/>
              <w:bottom w:val="single" w:color="auto" w:sz="4" w:space="0"/>
              <w:right w:val="single" w:color="auto" w:sz="4" w:space="0"/>
            </w:tcBorders>
            <w:noWrap w:val="0"/>
            <w:vAlign w:val="center"/>
          </w:tcPr>
          <w:p w14:paraId="70D9F3A7">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90%</w:t>
            </w:r>
          </w:p>
        </w:tc>
        <w:tc>
          <w:tcPr>
            <w:tcW w:w="648" w:type="dxa"/>
            <w:gridSpan w:val="2"/>
            <w:tcBorders>
              <w:top w:val="nil"/>
              <w:left w:val="nil"/>
              <w:bottom w:val="single" w:color="auto" w:sz="4" w:space="0"/>
              <w:right w:val="single" w:color="auto" w:sz="4" w:space="0"/>
            </w:tcBorders>
            <w:noWrap w:val="0"/>
            <w:vAlign w:val="center"/>
          </w:tcPr>
          <w:p w14:paraId="7C6F6C23">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208F62CC">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12B1EAD6">
            <w:pPr>
              <w:widowControl/>
              <w:spacing w:line="240" w:lineRule="exact"/>
              <w:jc w:val="center"/>
              <w:rPr>
                <w:rFonts w:ascii="宋体" w:hAnsi="宋体" w:eastAsia="宋体" w:cs="宋体"/>
                <w:kern w:val="0"/>
                <w:sz w:val="15"/>
                <w:szCs w:val="15"/>
              </w:rPr>
            </w:pPr>
          </w:p>
        </w:tc>
      </w:tr>
      <w:tr w14:paraId="6D371DC3">
        <w:tblPrEx>
          <w:tblCellMar>
            <w:top w:w="0" w:type="dxa"/>
            <w:left w:w="108" w:type="dxa"/>
            <w:bottom w:w="0" w:type="dxa"/>
            <w:right w:w="108" w:type="dxa"/>
          </w:tblCellMar>
        </w:tblPrEx>
        <w:trPr>
          <w:gridAfter w:val="1"/>
          <w:wAfter w:w="20" w:type="dxa"/>
          <w:trHeight w:val="540" w:hRule="exact"/>
          <w:jc w:val="center"/>
        </w:trPr>
        <w:tc>
          <w:tcPr>
            <w:tcW w:w="588" w:type="dxa"/>
            <w:vMerge w:val="continue"/>
            <w:tcBorders>
              <w:left w:val="single" w:color="auto" w:sz="4" w:space="0"/>
              <w:right w:val="single" w:color="auto" w:sz="4" w:space="0"/>
            </w:tcBorders>
            <w:noWrap w:val="0"/>
            <w:vAlign w:val="center"/>
          </w:tcPr>
          <w:p w14:paraId="02F63D4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6705AD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D0B84A1">
            <w:pPr>
              <w:widowControl/>
              <w:spacing w:line="240" w:lineRule="exact"/>
              <w:jc w:val="center"/>
              <w:rPr>
                <w:rFonts w:ascii="宋体" w:hAnsi="宋体" w:eastAsia="宋体" w:cs="宋体"/>
                <w:kern w:val="0"/>
                <w:sz w:val="18"/>
                <w:szCs w:val="18"/>
              </w:rPr>
            </w:pPr>
          </w:p>
        </w:tc>
        <w:tc>
          <w:tcPr>
            <w:tcW w:w="2064" w:type="dxa"/>
            <w:gridSpan w:val="3"/>
            <w:tcBorders>
              <w:top w:val="single" w:color="auto" w:sz="4" w:space="0"/>
              <w:left w:val="nil"/>
              <w:bottom w:val="single" w:color="auto" w:sz="4" w:space="0"/>
              <w:right w:val="single" w:color="auto" w:sz="4" w:space="0"/>
            </w:tcBorders>
            <w:noWrap w:val="0"/>
            <w:vAlign w:val="center"/>
          </w:tcPr>
          <w:p w14:paraId="7759DDD3">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纠正意见或建议的采纳率</w:t>
            </w:r>
          </w:p>
        </w:tc>
        <w:tc>
          <w:tcPr>
            <w:tcW w:w="1116" w:type="dxa"/>
            <w:tcBorders>
              <w:top w:val="nil"/>
              <w:left w:val="nil"/>
              <w:bottom w:val="single" w:color="auto" w:sz="4" w:space="0"/>
              <w:right w:val="single" w:color="auto" w:sz="4" w:space="0"/>
            </w:tcBorders>
            <w:noWrap w:val="0"/>
            <w:vAlign w:val="center"/>
          </w:tcPr>
          <w:p w14:paraId="11339F5A">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≥80%</w:t>
            </w:r>
          </w:p>
        </w:tc>
        <w:tc>
          <w:tcPr>
            <w:tcW w:w="720" w:type="dxa"/>
            <w:tcBorders>
              <w:top w:val="nil"/>
              <w:left w:val="nil"/>
              <w:bottom w:val="single" w:color="auto" w:sz="4" w:space="0"/>
              <w:right w:val="single" w:color="auto" w:sz="4" w:space="0"/>
            </w:tcBorders>
            <w:noWrap w:val="0"/>
            <w:vAlign w:val="center"/>
          </w:tcPr>
          <w:p w14:paraId="33F6C61A">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85%</w:t>
            </w:r>
          </w:p>
        </w:tc>
        <w:tc>
          <w:tcPr>
            <w:tcW w:w="648" w:type="dxa"/>
            <w:gridSpan w:val="2"/>
            <w:tcBorders>
              <w:top w:val="nil"/>
              <w:left w:val="nil"/>
              <w:bottom w:val="single" w:color="auto" w:sz="4" w:space="0"/>
              <w:right w:val="single" w:color="auto" w:sz="4" w:space="0"/>
            </w:tcBorders>
            <w:noWrap w:val="0"/>
            <w:vAlign w:val="center"/>
          </w:tcPr>
          <w:p w14:paraId="058A2D99">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6F8DEB3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27B127E1">
            <w:pPr>
              <w:widowControl/>
              <w:spacing w:line="240" w:lineRule="exact"/>
              <w:jc w:val="center"/>
              <w:rPr>
                <w:rFonts w:ascii="宋体" w:hAnsi="宋体" w:eastAsia="宋体" w:cs="宋体"/>
                <w:kern w:val="0"/>
                <w:sz w:val="15"/>
                <w:szCs w:val="15"/>
              </w:rPr>
            </w:pPr>
          </w:p>
        </w:tc>
      </w:tr>
      <w:tr w14:paraId="61F6E632">
        <w:tblPrEx>
          <w:tblCellMar>
            <w:top w:w="0" w:type="dxa"/>
            <w:left w:w="108" w:type="dxa"/>
            <w:bottom w:w="0" w:type="dxa"/>
            <w:right w:w="108" w:type="dxa"/>
          </w:tblCellMar>
        </w:tblPrEx>
        <w:trPr>
          <w:gridAfter w:val="1"/>
          <w:wAfter w:w="20" w:type="dxa"/>
          <w:trHeight w:val="624" w:hRule="exact"/>
          <w:jc w:val="center"/>
        </w:trPr>
        <w:tc>
          <w:tcPr>
            <w:tcW w:w="588" w:type="dxa"/>
            <w:vMerge w:val="continue"/>
            <w:tcBorders>
              <w:left w:val="single" w:color="auto" w:sz="4" w:space="0"/>
              <w:right w:val="single" w:color="auto" w:sz="4" w:space="0"/>
            </w:tcBorders>
            <w:noWrap w:val="0"/>
            <w:vAlign w:val="center"/>
          </w:tcPr>
          <w:p w14:paraId="2897006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right w:val="single" w:color="auto" w:sz="4" w:space="0"/>
            </w:tcBorders>
            <w:noWrap w:val="0"/>
            <w:vAlign w:val="center"/>
          </w:tcPr>
          <w:p w14:paraId="60742AA7">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01B56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64" w:type="dxa"/>
            <w:gridSpan w:val="3"/>
            <w:tcBorders>
              <w:top w:val="single" w:color="auto" w:sz="4" w:space="0"/>
              <w:left w:val="nil"/>
              <w:bottom w:val="single" w:color="auto" w:sz="4" w:space="0"/>
              <w:right w:val="single" w:color="auto" w:sz="4" w:space="0"/>
            </w:tcBorders>
            <w:noWrap w:val="0"/>
            <w:vAlign w:val="center"/>
          </w:tcPr>
          <w:p w14:paraId="256C9EFA">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办案成本</w:t>
            </w:r>
          </w:p>
        </w:tc>
        <w:tc>
          <w:tcPr>
            <w:tcW w:w="1116" w:type="dxa"/>
            <w:tcBorders>
              <w:top w:val="nil"/>
              <w:left w:val="nil"/>
              <w:bottom w:val="single" w:color="auto" w:sz="4" w:space="0"/>
              <w:right w:val="single" w:color="auto" w:sz="4" w:space="0"/>
            </w:tcBorders>
            <w:noWrap w:val="0"/>
            <w:vAlign w:val="center"/>
          </w:tcPr>
          <w:p w14:paraId="20A9BAE1">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bidi="ar-SA"/>
              </w:rPr>
              <w:t>≤20万</w:t>
            </w:r>
          </w:p>
        </w:tc>
        <w:tc>
          <w:tcPr>
            <w:tcW w:w="720" w:type="dxa"/>
            <w:tcBorders>
              <w:top w:val="nil"/>
              <w:left w:val="nil"/>
              <w:bottom w:val="single" w:color="auto" w:sz="4" w:space="0"/>
              <w:right w:val="single" w:color="auto" w:sz="4" w:space="0"/>
            </w:tcBorders>
            <w:noWrap w:val="0"/>
            <w:vAlign w:val="center"/>
          </w:tcPr>
          <w:p w14:paraId="5D3E56DB">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lang w:val="en-US" w:eastAsia="zh-CN"/>
              </w:rPr>
              <w:t>20万</w:t>
            </w:r>
          </w:p>
        </w:tc>
        <w:tc>
          <w:tcPr>
            <w:tcW w:w="648" w:type="dxa"/>
            <w:gridSpan w:val="2"/>
            <w:tcBorders>
              <w:top w:val="nil"/>
              <w:left w:val="nil"/>
              <w:bottom w:val="single" w:color="auto" w:sz="4" w:space="0"/>
              <w:right w:val="single" w:color="auto" w:sz="4" w:space="0"/>
            </w:tcBorders>
            <w:noWrap w:val="0"/>
            <w:vAlign w:val="center"/>
          </w:tcPr>
          <w:p w14:paraId="4B024ECC">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3F33C87D">
            <w:pPr>
              <w:widowControl/>
              <w:spacing w:line="240" w:lineRule="exact"/>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12D8A399">
            <w:pPr>
              <w:widowControl/>
              <w:spacing w:line="240" w:lineRule="exact"/>
              <w:jc w:val="center"/>
              <w:rPr>
                <w:rFonts w:ascii="宋体" w:hAnsi="宋体" w:eastAsia="宋体" w:cs="宋体"/>
                <w:kern w:val="0"/>
                <w:sz w:val="15"/>
                <w:szCs w:val="15"/>
              </w:rPr>
            </w:pPr>
          </w:p>
        </w:tc>
      </w:tr>
      <w:tr w14:paraId="3A984418">
        <w:tblPrEx>
          <w:tblCellMar>
            <w:top w:w="0" w:type="dxa"/>
            <w:left w:w="108" w:type="dxa"/>
            <w:bottom w:w="0" w:type="dxa"/>
            <w:right w:w="108" w:type="dxa"/>
          </w:tblCellMar>
        </w:tblPrEx>
        <w:trPr>
          <w:gridAfter w:val="1"/>
          <w:wAfter w:w="20" w:type="dxa"/>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14:paraId="6C151EB3">
            <w:pPr>
              <w:widowControl/>
              <w:spacing w:line="240" w:lineRule="exact"/>
              <w:jc w:val="center"/>
              <w:rPr>
                <w:rFonts w:hint="eastAsia" w:ascii="宋体" w:hAnsi="宋体" w:eastAsia="宋体" w:cs="宋体"/>
                <w:color w:val="000000"/>
                <w:kern w:val="0"/>
                <w:sz w:val="15"/>
                <w:szCs w:val="15"/>
                <w:lang w:eastAsia="zh-CN"/>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E9C7FA1">
            <w:pPr>
              <w:widowControl/>
              <w:spacing w:line="240" w:lineRule="exact"/>
              <w:jc w:val="cente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3BC9D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40CF4CF8">
            <w:pPr>
              <w:widowControl/>
              <w:spacing w:line="240" w:lineRule="exact"/>
              <w:jc w:val="center"/>
            </w:pPr>
            <w:r>
              <w:rPr>
                <w:rFonts w:hint="eastAsia" w:ascii="宋体" w:hAnsi="宋体" w:eastAsia="宋体" w:cs="宋体"/>
                <w:kern w:val="0"/>
                <w:sz w:val="18"/>
                <w:szCs w:val="18"/>
              </w:rPr>
              <w:t>指标</w:t>
            </w:r>
          </w:p>
        </w:tc>
        <w:tc>
          <w:tcPr>
            <w:tcW w:w="2064" w:type="dxa"/>
            <w:gridSpan w:val="3"/>
            <w:tcBorders>
              <w:top w:val="single" w:color="auto" w:sz="4" w:space="0"/>
              <w:left w:val="single" w:color="auto" w:sz="4" w:space="0"/>
              <w:bottom w:val="single" w:color="auto" w:sz="4" w:space="0"/>
              <w:right w:val="single" w:color="auto" w:sz="4" w:space="0"/>
            </w:tcBorders>
            <w:noWrap w:val="0"/>
            <w:vAlign w:val="center"/>
          </w:tcPr>
          <w:p w14:paraId="109E80BB">
            <w:pPr>
              <w:widowControl/>
              <w:spacing w:line="240" w:lineRule="exact"/>
              <w:jc w:val="left"/>
            </w:pPr>
            <w:r>
              <w:rPr>
                <w:rFonts w:hint="eastAsia" w:ascii="宋体" w:hAnsi="宋体" w:eastAsia="宋体" w:cs="宋体"/>
                <w:color w:val="000000"/>
                <w:kern w:val="0"/>
                <w:sz w:val="15"/>
                <w:szCs w:val="15"/>
              </w:rPr>
              <w:t>涉检国家赔偿率</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C7264EF">
            <w:pPr>
              <w:widowControl/>
              <w:spacing w:line="240" w:lineRule="exact"/>
              <w:jc w:val="center"/>
            </w:pPr>
            <w:r>
              <w:rPr>
                <w:rFonts w:hint="eastAsia" w:ascii="宋体" w:hAnsi="宋体" w:eastAsia="宋体" w:cs="宋体"/>
                <w:kern w:val="0"/>
                <w:sz w:val="15"/>
                <w:szCs w:val="15"/>
              </w:rPr>
              <w:t>≥80%</w:t>
            </w:r>
          </w:p>
        </w:tc>
        <w:tc>
          <w:tcPr>
            <w:tcW w:w="720" w:type="dxa"/>
            <w:tcBorders>
              <w:top w:val="nil"/>
              <w:left w:val="nil"/>
              <w:bottom w:val="single" w:color="auto" w:sz="4" w:space="0"/>
              <w:right w:val="single" w:color="auto" w:sz="4" w:space="0"/>
            </w:tcBorders>
            <w:noWrap w:val="0"/>
            <w:vAlign w:val="center"/>
          </w:tcPr>
          <w:p w14:paraId="6EC21052">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kern w:val="0"/>
                <w:sz w:val="15"/>
                <w:szCs w:val="15"/>
              </w:rPr>
              <w:t>85%</w:t>
            </w:r>
          </w:p>
        </w:tc>
        <w:tc>
          <w:tcPr>
            <w:tcW w:w="648" w:type="dxa"/>
            <w:gridSpan w:val="2"/>
            <w:tcBorders>
              <w:top w:val="nil"/>
              <w:left w:val="nil"/>
              <w:bottom w:val="single" w:color="auto" w:sz="4" w:space="0"/>
              <w:right w:val="single" w:color="auto" w:sz="4" w:space="0"/>
            </w:tcBorders>
            <w:noWrap w:val="0"/>
            <w:vAlign w:val="center"/>
          </w:tcPr>
          <w:p w14:paraId="0D6A60FA">
            <w:pPr>
              <w:widowControl/>
              <w:spacing w:line="240" w:lineRule="exact"/>
              <w:jc w:val="center"/>
            </w:pPr>
            <w:r>
              <w:rPr>
                <w:rFonts w:hint="eastAsia" w:ascii="宋体" w:hAnsi="宋体" w:eastAsia="宋体" w:cs="宋体"/>
                <w:kern w:val="0"/>
                <w:sz w:val="15"/>
                <w:szCs w:val="15"/>
                <w:lang w:val="en-US" w:eastAsia="zh-CN"/>
              </w:rPr>
              <w:t>5</w:t>
            </w:r>
          </w:p>
        </w:tc>
        <w:tc>
          <w:tcPr>
            <w:tcW w:w="600" w:type="dxa"/>
            <w:gridSpan w:val="2"/>
            <w:tcBorders>
              <w:top w:val="nil"/>
              <w:left w:val="nil"/>
              <w:bottom w:val="single" w:color="auto" w:sz="4" w:space="0"/>
              <w:right w:val="single" w:color="auto" w:sz="4" w:space="0"/>
            </w:tcBorders>
            <w:noWrap w:val="0"/>
            <w:vAlign w:val="center"/>
          </w:tcPr>
          <w:p w14:paraId="604B0911">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kern w:val="0"/>
                <w:sz w:val="15"/>
                <w:szCs w:val="15"/>
                <w:lang w:val="en-US" w:eastAsia="zh-CN"/>
              </w:rPr>
              <w:t>5</w:t>
            </w:r>
          </w:p>
        </w:tc>
        <w:tc>
          <w:tcPr>
            <w:tcW w:w="1232" w:type="dxa"/>
            <w:gridSpan w:val="2"/>
            <w:tcBorders>
              <w:top w:val="single" w:color="auto" w:sz="4" w:space="0"/>
              <w:left w:val="nil"/>
              <w:bottom w:val="single" w:color="auto" w:sz="4" w:space="0"/>
              <w:right w:val="single" w:color="auto" w:sz="4" w:space="0"/>
            </w:tcBorders>
            <w:noWrap w:val="0"/>
            <w:vAlign w:val="center"/>
          </w:tcPr>
          <w:p w14:paraId="33E2C453">
            <w:pPr>
              <w:widowControl/>
              <w:spacing w:line="240" w:lineRule="exact"/>
              <w:jc w:val="center"/>
              <w:rPr>
                <w:rFonts w:ascii="宋体" w:hAnsi="宋体" w:eastAsia="宋体" w:cs="宋体"/>
                <w:kern w:val="0"/>
                <w:sz w:val="15"/>
                <w:szCs w:val="15"/>
              </w:rPr>
            </w:pPr>
          </w:p>
        </w:tc>
      </w:tr>
    </w:tbl>
    <w:p w14:paraId="4710F6F4">
      <w:pPr>
        <w:adjustRightInd w:val="0"/>
        <w:snapToGrid w:val="0"/>
        <w:spacing w:line="580" w:lineRule="exact"/>
        <w:rPr>
          <w:rFonts w:hint="eastAsia" w:ascii="仿宋_GB2312" w:hAnsi="仿宋_GB2312" w:eastAsia="仿宋_GB2312" w:cs="仿宋_GB2312"/>
          <w:b/>
          <w:bCs/>
          <w:sz w:val="32"/>
          <w:szCs w:val="32"/>
          <w:highlight w:val="none"/>
        </w:rPr>
      </w:pPr>
    </w:p>
    <w:p w14:paraId="1C76B128">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（三）部门评价项目绩效评价结果</w:t>
      </w:r>
    </w:p>
    <w:p w14:paraId="17CABFA7">
      <w:pPr>
        <w:adjustRightInd w:val="0"/>
        <w:snapToGrid w:val="0"/>
        <w:spacing w:line="580" w:lineRule="exact"/>
        <w:ind w:left="420" w:leftChars="200" w:firstLine="640" w:firstLineChars="200"/>
        <w:rPr>
          <w:rFonts w:hint="eastAsia" w:ascii="仿宋_GB2312" w:hAnsi="仿宋_GB2312" w:eastAsia="仿宋_GB2312" w:cs="仿宋_GB2312"/>
          <w:b/>
          <w:bCs/>
          <w:sz w:val="32"/>
          <w:szCs w:val="32"/>
          <w:highlight w:val="none"/>
        </w:rPr>
      </w:pPr>
      <w:r>
        <w:rPr>
          <w:rFonts w:hint="eastAsia" w:ascii="仿宋_GB2312" w:hAnsi="Times New Roman" w:eastAsia="仿宋_GB2312" w:cs="DengXian-Regular"/>
          <w:sz w:val="32"/>
          <w:szCs w:val="32"/>
          <w:highlight w:val="none"/>
          <w:lang w:val="en-US" w:eastAsia="zh-CN"/>
        </w:rPr>
        <w:t>通过对绩效目标与实施效果的比较，综合分析绩效目标实现程度。选用投入、过程、产出和效益指标，客观真实地对本单位项目经费绩效工作进行了自我评价，年度绩效目标总体完成情况优秀。</w:t>
      </w:r>
    </w:p>
    <w:p w14:paraId="6CBA0011">
      <w:pPr>
        <w:adjustRightInd w:val="0"/>
        <w:snapToGrid w:val="0"/>
        <w:spacing w:line="580" w:lineRule="exact"/>
        <w:ind w:firstLine="640" w:firstLineChars="200"/>
        <w:rPr>
          <w:rFonts w:ascii="楷体_GB2312" w:hAnsi="Times New Roman" w:eastAsia="楷体_GB2312" w:cs="DengXian-Bold"/>
          <w:b/>
          <w:bCs/>
          <w:sz w:val="32"/>
          <w:szCs w:val="32"/>
          <w:highlight w:val="none"/>
        </w:rPr>
      </w:pPr>
      <w:r>
        <w:rPr>
          <w:rFonts w:hint="eastAsia" w:ascii="黑体" w:hAnsi="Calibri" w:eastAsia="黑体" w:cs="Times New Roman"/>
          <w:sz w:val="32"/>
          <w:szCs w:val="32"/>
          <w:highlight w:val="none"/>
        </w:rPr>
        <w:t>十、其他需要说明的情况</w:t>
      </w:r>
    </w:p>
    <w:p w14:paraId="7547619B">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1. 本部门202</w:t>
      </w:r>
      <w:r>
        <w:rPr>
          <w:rFonts w:hint="eastAsia" w:ascii="仿宋_GB2312" w:hAnsi="Times New Roman" w:eastAsia="仿宋_GB2312" w:cs="DengXian-Regular"/>
          <w:sz w:val="32"/>
          <w:szCs w:val="32"/>
          <w:highlight w:val="none"/>
          <w:lang w:val="en-US" w:eastAsia="zh-CN"/>
        </w:rPr>
        <w:t>2</w:t>
      </w:r>
      <w:r>
        <w:rPr>
          <w:rFonts w:hint="eastAsia" w:ascii="仿宋_GB2312" w:hAnsi="Times New Roman" w:eastAsia="仿宋_GB2312" w:cs="DengXian-Regular"/>
          <w:sz w:val="32"/>
          <w:szCs w:val="32"/>
          <w:highlight w:val="none"/>
        </w:rPr>
        <w:t>年度政府性基金预算财政拨款收入支出</w:t>
      </w:r>
      <w:r>
        <w:rPr>
          <w:rFonts w:hint="eastAsia" w:ascii="仿宋_GB2312" w:hAnsi="Times New Roman" w:eastAsia="仿宋_GB2312" w:cs="DengXian-Regular"/>
          <w:sz w:val="32"/>
          <w:szCs w:val="32"/>
          <w:highlight w:val="none"/>
          <w:lang w:eastAsia="zh-CN"/>
        </w:rPr>
        <w:t>决算表、国有资本经营预算财政拨款支出决算表</w:t>
      </w:r>
      <w:r>
        <w:rPr>
          <w:rFonts w:hint="eastAsia" w:ascii="仿宋_GB2312" w:hAnsi="Times New Roman" w:eastAsia="仿宋_GB2312" w:cs="DengXian-Regular"/>
          <w:sz w:val="32"/>
          <w:szCs w:val="32"/>
          <w:highlight w:val="none"/>
        </w:rPr>
        <w:t>无收支及结转结余情况，故政府性基金预算财政拨款收入支出</w:t>
      </w:r>
      <w:r>
        <w:rPr>
          <w:rFonts w:hint="eastAsia" w:ascii="仿宋_GB2312" w:hAnsi="Times New Roman" w:eastAsia="仿宋_GB2312" w:cs="DengXian-Regular"/>
          <w:sz w:val="32"/>
          <w:szCs w:val="32"/>
          <w:highlight w:val="none"/>
          <w:lang w:eastAsia="zh-CN"/>
        </w:rPr>
        <w:t>决算表、国有资本经营预算财政拨款支出决算</w:t>
      </w:r>
      <w:r>
        <w:rPr>
          <w:rFonts w:hint="eastAsia" w:ascii="仿宋_GB2312" w:hAnsi="Times New Roman" w:eastAsia="仿宋_GB2312" w:cs="DengXian-Regular"/>
          <w:sz w:val="32"/>
          <w:szCs w:val="32"/>
          <w:highlight w:val="none"/>
        </w:rPr>
        <w:t>表以空表列示。</w:t>
      </w:r>
    </w:p>
    <w:p w14:paraId="3D70737A">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2. 由于决算公开表格中金额数值应当保留两位小数，公开数据为四舍五入计算结果，个别数据合计项与分项之和存在小数点后差额，特此说明。</w:t>
      </w:r>
    </w:p>
    <w:p w14:paraId="2FEC4A69">
      <w:pPr>
        <w:widowControl/>
        <w:spacing w:line="580" w:lineRule="exact"/>
        <w:ind w:firstLine="883" w:firstLineChars="200"/>
        <w:jc w:val="left"/>
        <w:rPr>
          <w:rFonts w:ascii="宋体" w:hAnsi="宋体" w:eastAsia="宋体" w:cs="MS-UIGothic,Bold"/>
          <w:b/>
          <w:bCs/>
          <w:kern w:val="0"/>
          <w:sz w:val="44"/>
          <w:szCs w:val="44"/>
          <w:highlight w:val="none"/>
        </w:rPr>
      </w:pPr>
    </w:p>
    <w:p w14:paraId="774D0492">
      <w:pPr>
        <w:rPr>
          <w:rFonts w:ascii="仿宋_GB2312" w:hAnsi="宋体" w:eastAsia="仿宋_GB2312" w:cs="ArialUnicodeMS"/>
          <w:sz w:val="32"/>
          <w:szCs w:val="32"/>
          <w:highlight w:val="none"/>
        </w:rPr>
      </w:pPr>
    </w:p>
    <w:p w14:paraId="622A223D">
      <w:pPr>
        <w:rPr>
          <w:rFonts w:ascii="仿宋_GB2312" w:hAnsi="宋体" w:eastAsia="仿宋_GB2312" w:cs="ArialUnicodeMS"/>
          <w:sz w:val="32"/>
          <w:szCs w:val="32"/>
          <w:highlight w:val="none"/>
        </w:rPr>
      </w:pPr>
    </w:p>
    <w:p w14:paraId="215DDA13">
      <w:pPr>
        <w:rPr>
          <w:rFonts w:ascii="仿宋_GB2312" w:hAnsi="宋体" w:eastAsia="仿宋_GB2312" w:cs="ArialUnicodeMS"/>
          <w:sz w:val="32"/>
          <w:szCs w:val="32"/>
          <w:highlight w:val="none"/>
        </w:rPr>
      </w:pPr>
    </w:p>
    <w:p w14:paraId="6D01DD4D">
      <w:pPr>
        <w:rPr>
          <w:rFonts w:ascii="仿宋_GB2312" w:hAnsi="宋体" w:eastAsia="仿宋_GB2312" w:cs="ArialUnicodeMS"/>
          <w:sz w:val="32"/>
          <w:szCs w:val="32"/>
          <w:highlight w:val="none"/>
        </w:rPr>
      </w:pPr>
    </w:p>
    <w:p w14:paraId="57B521D4">
      <w:pPr>
        <w:rPr>
          <w:rFonts w:ascii="仿宋_GB2312" w:hAnsi="宋体" w:eastAsia="仿宋_GB2312" w:cs="ArialUnicodeMS"/>
          <w:sz w:val="32"/>
          <w:szCs w:val="32"/>
          <w:highlight w:val="none"/>
        </w:rPr>
      </w:pPr>
    </w:p>
    <w:p w14:paraId="6F1A09DA">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3813305">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7E79429">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817D78F">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5EFC6EB">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32CD618">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BB556B7">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50328FF">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FB9D8EB">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D02B5C9">
      <w:pPr>
        <w:widowControl/>
        <w:ind w:firstLine="1600" w:firstLineChars="500"/>
        <w:jc w:val="both"/>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highlight w:val="none"/>
        </w:rPr>
        <w:drawing>
          <wp:anchor distT="0" distB="0" distL="114300" distR="114300" simplePos="0" relativeHeight="251671552" behindDoc="0" locked="0" layoutInCell="1" allowOverlap="1">
            <wp:simplePos x="0" y="0"/>
            <wp:positionH relativeFrom="column">
              <wp:posOffset>497840</wp:posOffset>
            </wp:positionH>
            <wp:positionV relativeFrom="margin">
              <wp:posOffset>3150235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30"/>
                    <a:stretch>
                      <a:fillRect/>
                    </a:stretch>
                  </pic:blipFill>
                  <pic:spPr>
                    <a:xfrm>
                      <a:off x="0" y="0"/>
                      <a:ext cx="640080" cy="640080"/>
                    </a:xfrm>
                    <a:prstGeom prst="rect">
                      <a:avLst/>
                    </a:prstGeom>
                  </pic:spPr>
                </pic:pic>
              </a:graphicData>
            </a:graphic>
          </wp:anchor>
        </w:drawing>
      </w:r>
    </w:p>
    <w:p w14:paraId="187557FE">
      <w:pPr>
        <w:widowControl/>
        <w:ind w:firstLine="2200" w:firstLineChars="500"/>
        <w:jc w:val="both"/>
        <w:rPr>
          <w:sz w:val="44"/>
          <w:szCs w:val="44"/>
          <w:highlight w:val="none"/>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35E919DB">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290CDB8">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B20ADC8">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33A92B3F">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E9D260C">
      <w:pPr>
        <w:widowControl/>
        <w:jc w:val="center"/>
        <w:rPr>
          <w:rFonts w:ascii="黑体" w:hAnsi="黑体" w:eastAsia="黑体" w:cs="黑体"/>
          <w:color w:val="000000" w:themeColor="text1"/>
          <w:sz w:val="44"/>
          <w:szCs w:val="44"/>
          <w:highlight w:val="none"/>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F56D847">
      <w:pPr>
        <w:rPr>
          <w:rFonts w:ascii="仿宋_GB2312" w:hAnsi="宋体" w:eastAsia="仿宋_GB2312" w:cs="ArialUnicodeMS"/>
          <w:sz w:val="32"/>
          <w:szCs w:val="32"/>
          <w:highlight w:val="none"/>
        </w:rPr>
      </w:pPr>
      <w:bookmarkStart w:id="0" w:name="_GoBack"/>
      <w:bookmarkEnd w:id="0"/>
    </w:p>
    <w:p w14:paraId="3886FA94">
      <w:pPr>
        <w:rPr>
          <w:rFonts w:ascii="仿宋_GB2312" w:hAnsi="宋体" w:eastAsia="仿宋_GB2312" w:cs="ArialUnicodeMS"/>
          <w:sz w:val="32"/>
          <w:szCs w:val="32"/>
          <w:highlight w:val="none"/>
        </w:rPr>
      </w:pPr>
      <w:r>
        <w:rPr>
          <w:rFonts w:hint="eastAsia" w:ascii="仿宋_GB2312" w:hAnsi="宋体" w:eastAsia="仿宋_GB2312" w:cs="ArialUnicodeMS"/>
          <w:sz w:val="32"/>
          <w:szCs w:val="32"/>
          <w:highlight w:val="none"/>
        </w:rPr>
        <w:br w:type="page"/>
      </w:r>
    </w:p>
    <w:p w14:paraId="69A45121">
      <w:pPr>
        <w:numPr>
          <w:ilvl w:val="0"/>
          <w:numId w:val="5"/>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财政拨款收入：</w:t>
      </w:r>
      <w:r>
        <w:rPr>
          <w:rFonts w:hint="eastAsia" w:ascii="仿宋_GB2312" w:hAnsi="宋体" w:eastAsia="仿宋_GB2312" w:cs="Times New Roman"/>
          <w:bCs/>
          <w:color w:val="000000"/>
          <w:kern w:val="0"/>
          <w:sz w:val="32"/>
          <w:szCs w:val="32"/>
          <w:highlight w:val="none"/>
        </w:rPr>
        <w:t>指单位从同级财政部门取得的财政预</w:t>
      </w:r>
    </w:p>
    <w:p w14:paraId="2E8B73A6">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算资金。</w:t>
      </w:r>
    </w:p>
    <w:p w14:paraId="3DEFA49F">
      <w:pPr>
        <w:numPr>
          <w:ilvl w:val="0"/>
          <w:numId w:val="5"/>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事业收入：</w:t>
      </w:r>
      <w:r>
        <w:rPr>
          <w:rFonts w:hint="eastAsia" w:ascii="仿宋_GB2312" w:hAnsi="宋体" w:eastAsia="仿宋_GB2312" w:cs="Times New Roman"/>
          <w:bCs/>
          <w:color w:val="000000"/>
          <w:kern w:val="0"/>
          <w:sz w:val="32"/>
          <w:szCs w:val="32"/>
          <w:highlight w:val="none"/>
        </w:rPr>
        <w:t>指事业单位开展专业业务活动及辅助活动</w:t>
      </w:r>
    </w:p>
    <w:p w14:paraId="7812711A">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取得的收入。</w:t>
      </w:r>
    </w:p>
    <w:p w14:paraId="3CA6DDFE">
      <w:pPr>
        <w:numPr>
          <w:ilvl w:val="0"/>
          <w:numId w:val="5"/>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经营收入：</w:t>
      </w:r>
      <w:r>
        <w:rPr>
          <w:rFonts w:hint="eastAsia" w:ascii="仿宋_GB2312" w:hAnsi="宋体" w:eastAsia="仿宋_GB2312" w:cs="Times New Roman"/>
          <w:bCs/>
          <w:color w:val="000000"/>
          <w:kern w:val="0"/>
          <w:sz w:val="32"/>
          <w:szCs w:val="32"/>
          <w:highlight w:val="none"/>
        </w:rPr>
        <w:t>指事业单位在专业业务活动及其辅助活动</w:t>
      </w:r>
    </w:p>
    <w:p w14:paraId="36632016">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之外开展非独立核算经营活动取得的收入。</w:t>
      </w:r>
    </w:p>
    <w:p w14:paraId="2B290C12">
      <w:pPr>
        <w:numPr>
          <w:ilvl w:val="0"/>
          <w:numId w:val="5"/>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其他收入：</w:t>
      </w:r>
      <w:r>
        <w:rPr>
          <w:rFonts w:hint="eastAsia" w:ascii="仿宋_GB2312" w:hAnsi="宋体" w:eastAsia="仿宋_GB2312" w:cs="Times New Roman"/>
          <w:bCs/>
          <w:color w:val="000000"/>
          <w:kern w:val="0"/>
          <w:sz w:val="32"/>
          <w:szCs w:val="32"/>
          <w:highlight w:val="none"/>
        </w:rPr>
        <w:t>指单位取得的除上述收入以外的各项收</w:t>
      </w:r>
    </w:p>
    <w:p w14:paraId="7D798B97">
      <w:pPr>
        <w:spacing w:line="580" w:lineRule="exact"/>
        <w:rPr>
          <w:rFonts w:ascii="仿宋_GB2312" w:hAnsi="宋体" w:eastAsia="仿宋_GB2312" w:cs="Times New Roman"/>
          <w:b/>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入。主要是事业单位固定资产出租收入、存款利息收入等。</w:t>
      </w:r>
    </w:p>
    <w:p w14:paraId="1ECBD3F5">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 xml:space="preserve">   五、使用非财政拨款结余：</w:t>
      </w:r>
      <w:r>
        <w:rPr>
          <w:rFonts w:hint="eastAsia" w:ascii="仿宋_GB2312" w:hAnsi="宋体" w:eastAsia="仿宋_GB2312" w:cs="Times New Roman"/>
          <w:bCs/>
          <w:color w:val="000000"/>
          <w:kern w:val="0"/>
          <w:sz w:val="32"/>
          <w:szCs w:val="32"/>
          <w:highlight w:val="none"/>
        </w:rPr>
        <w:t>指事业单位使用以前年度积累的非财政拨款结余弥补当年收支差额的金额。</w:t>
      </w:r>
    </w:p>
    <w:p w14:paraId="08874438">
      <w:pPr>
        <w:numPr>
          <w:ilvl w:val="0"/>
          <w:numId w:val="6"/>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年初结转和结余：</w:t>
      </w:r>
      <w:r>
        <w:rPr>
          <w:rFonts w:hint="eastAsia" w:ascii="仿宋_GB2312" w:hAnsi="宋体" w:eastAsia="仿宋_GB2312" w:cs="Times New Roman"/>
          <w:bCs/>
          <w:color w:val="000000"/>
          <w:kern w:val="0"/>
          <w:sz w:val="32"/>
          <w:szCs w:val="32"/>
          <w:highlight w:val="none"/>
        </w:rPr>
        <w:t>指单位以前年度尚未完成、结转到</w:t>
      </w:r>
    </w:p>
    <w:p w14:paraId="51F19A10">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本年仍按原规定用途继续使用的资金，或项目已完成等产生的结余资金。</w:t>
      </w:r>
    </w:p>
    <w:p w14:paraId="0779F74E">
      <w:pPr>
        <w:numPr>
          <w:ilvl w:val="0"/>
          <w:numId w:val="6"/>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结余分配：</w:t>
      </w:r>
      <w:r>
        <w:rPr>
          <w:rFonts w:hint="eastAsia" w:ascii="仿宋_GB2312" w:hAnsi="宋体" w:eastAsia="仿宋_GB2312" w:cs="Times New Roman"/>
          <w:bCs/>
          <w:color w:val="000000"/>
          <w:kern w:val="0"/>
          <w:sz w:val="32"/>
          <w:szCs w:val="32"/>
          <w:highlight w:val="none"/>
        </w:rPr>
        <w:t>指事业单位按照会计制度规定缴纳的所得</w:t>
      </w:r>
    </w:p>
    <w:p w14:paraId="44EA592F">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税、提取的专用结余以及转入非财政拨款结余的金额等。</w:t>
      </w:r>
    </w:p>
    <w:p w14:paraId="4BEA8AD3">
      <w:pPr>
        <w:numPr>
          <w:ilvl w:val="0"/>
          <w:numId w:val="6"/>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年末结转和结余：</w:t>
      </w:r>
      <w:r>
        <w:rPr>
          <w:rFonts w:hint="eastAsia" w:ascii="仿宋_GB2312" w:hAnsi="宋体" w:eastAsia="仿宋_GB2312" w:cs="Times New Roman"/>
          <w:bCs/>
          <w:color w:val="000000"/>
          <w:kern w:val="0"/>
          <w:sz w:val="32"/>
          <w:szCs w:val="32"/>
          <w:highlight w:val="none"/>
        </w:rPr>
        <w:t>指单位按有关规定结转到下年或以</w:t>
      </w:r>
    </w:p>
    <w:p w14:paraId="6C142F61">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后年度继续使用的资金，或项目已完成等产生的结余资金。</w:t>
      </w:r>
    </w:p>
    <w:p w14:paraId="2A59ABA7">
      <w:pPr>
        <w:numPr>
          <w:ilvl w:val="0"/>
          <w:numId w:val="6"/>
        </w:num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基本支出：</w:t>
      </w:r>
      <w:r>
        <w:rPr>
          <w:rFonts w:hint="eastAsia" w:ascii="仿宋_GB2312" w:hAnsi="宋体" w:eastAsia="仿宋_GB2312" w:cs="Times New Roman"/>
          <w:bCs/>
          <w:color w:val="000000"/>
          <w:kern w:val="0"/>
          <w:sz w:val="32"/>
          <w:szCs w:val="32"/>
          <w:highlight w:val="none"/>
        </w:rPr>
        <w:t>指为保障机构正常运转、完成日常工作任</w:t>
      </w:r>
    </w:p>
    <w:p w14:paraId="2F15A1F4">
      <w:pPr>
        <w:spacing w:line="580" w:lineRule="exact"/>
        <w:rPr>
          <w:rFonts w:ascii="仿宋_GB2312" w:hAnsi="宋体" w:eastAsia="仿宋_GB2312" w:cs="Times New Roman"/>
          <w:bCs/>
          <w:color w:val="000000"/>
          <w:kern w:val="0"/>
          <w:sz w:val="32"/>
          <w:szCs w:val="32"/>
          <w:highlight w:val="none"/>
        </w:rPr>
      </w:pPr>
      <w:r>
        <w:rPr>
          <w:rFonts w:hint="eastAsia" w:ascii="仿宋_GB2312" w:hAnsi="宋体" w:eastAsia="仿宋_GB2312" w:cs="Times New Roman"/>
          <w:bCs/>
          <w:color w:val="000000"/>
          <w:kern w:val="0"/>
          <w:sz w:val="32"/>
          <w:szCs w:val="32"/>
          <w:highlight w:val="none"/>
        </w:rPr>
        <w:t>务而发生的人员支出和公用支出。</w:t>
      </w:r>
    </w:p>
    <w:p w14:paraId="12A88BC6">
      <w:pPr>
        <w:widowControl/>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十、项目支出：</w:t>
      </w:r>
      <w:r>
        <w:rPr>
          <w:rFonts w:hint="eastAsia" w:ascii="仿宋_GB2312" w:hAnsi="宋体" w:eastAsia="仿宋_GB2312" w:cs="Times New Roman"/>
          <w:color w:val="000000"/>
          <w:kern w:val="0"/>
          <w:sz w:val="32"/>
          <w:szCs w:val="32"/>
          <w:highlight w:val="none"/>
        </w:rPr>
        <w:t>指在基本支出之外为完成特定行政任务和事业发展目标所发生的支出。</w:t>
      </w:r>
    </w:p>
    <w:p w14:paraId="6D8F2998">
      <w:pPr>
        <w:widowControl/>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十一、基本建设支出：</w:t>
      </w:r>
      <w:r>
        <w:rPr>
          <w:rFonts w:hint="eastAsia" w:ascii="仿宋_GB2312" w:hAnsi="宋体" w:eastAsia="仿宋_GB2312" w:cs="Times New Roman"/>
          <w:color w:val="000000"/>
          <w:kern w:val="0"/>
          <w:sz w:val="32"/>
          <w:szCs w:val="32"/>
          <w:highlight w:val="none"/>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48F1792">
      <w:pPr>
        <w:widowControl/>
        <w:spacing w:line="560" w:lineRule="exact"/>
        <w:ind w:firstLine="643" w:firstLineChars="200"/>
        <w:rPr>
          <w:rFonts w:ascii="仿宋_GB2312" w:hAnsi="宋体" w:eastAsia="仿宋_GB2312" w:cs="Times New Roman"/>
          <w:b/>
          <w:bCs/>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十二、其他资本性支出：</w:t>
      </w:r>
      <w:r>
        <w:rPr>
          <w:rFonts w:hint="eastAsia" w:ascii="仿宋_GB2312" w:hAnsi="宋体" w:eastAsia="仿宋_GB2312" w:cs="Times New Roman"/>
          <w:color w:val="000000"/>
          <w:kern w:val="0"/>
          <w:sz w:val="32"/>
          <w:szCs w:val="32"/>
          <w:highlight w:val="none"/>
        </w:rPr>
        <w:t>填列由各级非发展与改革部门集中安排的用于购置固定资产、战备性和应急性储备、土地和无形资产，以及购建基础设施、大型修缮和财政支持企业更新改造所发生的支出。</w:t>
      </w:r>
    </w:p>
    <w:p w14:paraId="64C2EBCC">
      <w:pPr>
        <w:snapToGrid w:val="0"/>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十三、“三公”经费：</w:t>
      </w:r>
      <w:r>
        <w:rPr>
          <w:rFonts w:hint="eastAsia" w:ascii="仿宋_GB2312" w:hAnsi="宋体" w:eastAsia="仿宋_GB2312" w:cs="Times New Roman"/>
          <w:color w:val="000000"/>
          <w:kern w:val="0"/>
          <w:sz w:val="32"/>
          <w:szCs w:val="32"/>
          <w:highlight w:val="none"/>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38EE9B5">
      <w:pPr>
        <w:snapToGrid w:val="0"/>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十四、其他交通费用：</w:t>
      </w:r>
      <w:r>
        <w:rPr>
          <w:rFonts w:hint="eastAsia" w:ascii="仿宋_GB2312" w:hAnsi="宋体" w:eastAsia="仿宋_GB2312" w:cs="Times New Roman"/>
          <w:color w:val="000000"/>
          <w:kern w:val="0"/>
          <w:sz w:val="32"/>
          <w:szCs w:val="32"/>
          <w:highlight w:val="none"/>
        </w:rPr>
        <w:t>填列单位除公务用车运行维护费以外的其他交通费用。如公务交通补贴、租车费用、出租车费用，飞机、船舶等燃料费、维修费、保险费等。</w:t>
      </w:r>
    </w:p>
    <w:p w14:paraId="77942038">
      <w:pPr>
        <w:widowControl/>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十五、公务用车购置：</w:t>
      </w:r>
      <w:r>
        <w:rPr>
          <w:rFonts w:hint="eastAsia" w:ascii="仿宋_GB2312" w:hAnsi="宋体" w:eastAsia="仿宋_GB2312" w:cs="Times New Roman"/>
          <w:color w:val="000000"/>
          <w:kern w:val="0"/>
          <w:sz w:val="32"/>
          <w:szCs w:val="32"/>
          <w:highlight w:val="none"/>
        </w:rPr>
        <w:t>填列单位公务用车车辆购置支出（含车辆购置税、牌照费）。</w:t>
      </w:r>
    </w:p>
    <w:p w14:paraId="4B8A9D50">
      <w:pPr>
        <w:widowControl/>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十六、其他交通工具购置：</w:t>
      </w:r>
      <w:r>
        <w:rPr>
          <w:rFonts w:hint="eastAsia" w:ascii="仿宋_GB2312" w:hAnsi="宋体" w:eastAsia="仿宋_GB2312" w:cs="Times New Roman"/>
          <w:color w:val="000000"/>
          <w:kern w:val="0"/>
          <w:sz w:val="32"/>
          <w:szCs w:val="32"/>
          <w:highlight w:val="none"/>
        </w:rPr>
        <w:t>填列单位除公务用车外的其他各类交通工具（如船舶、飞机等）购置支出（含车辆购置税、牌照费）。</w:t>
      </w:r>
    </w:p>
    <w:p w14:paraId="00A1B692">
      <w:pPr>
        <w:widowControl/>
        <w:spacing w:line="560" w:lineRule="exact"/>
        <w:ind w:firstLine="643" w:firstLineChars="200"/>
        <w:rPr>
          <w:rFonts w:ascii="仿宋_GB2312" w:hAnsi="宋体" w:eastAsia="仿宋_GB2312" w:cs="Times New Roman"/>
          <w:color w:val="000000"/>
          <w:kern w:val="0"/>
          <w:sz w:val="32"/>
          <w:szCs w:val="32"/>
          <w:highlight w:val="none"/>
        </w:rPr>
      </w:pPr>
      <w:r>
        <w:rPr>
          <w:rFonts w:hint="eastAsia" w:ascii="仿宋_GB2312" w:hAnsi="宋体" w:eastAsia="仿宋_GB2312" w:cs="Times New Roman"/>
          <w:b/>
          <w:bCs/>
          <w:color w:val="000000"/>
          <w:kern w:val="0"/>
          <w:sz w:val="32"/>
          <w:szCs w:val="32"/>
          <w:highlight w:val="none"/>
        </w:rPr>
        <w:t>十七、机关运行经费：</w:t>
      </w:r>
      <w:r>
        <w:rPr>
          <w:rFonts w:hint="eastAsia" w:ascii="仿宋_GB2312" w:hAnsi="宋体" w:eastAsia="仿宋_GB2312" w:cs="Times New Roman"/>
          <w:color w:val="000000"/>
          <w:kern w:val="0"/>
          <w:sz w:val="32"/>
          <w:szCs w:val="32"/>
          <w:highlight w:val="none"/>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5981F75">
      <w:pPr>
        <w:tabs>
          <w:tab w:val="left" w:pos="235"/>
        </w:tabs>
        <w:ind w:firstLine="643" w:firstLineChars="200"/>
        <w:jc w:val="left"/>
        <w:rPr>
          <w:rFonts w:ascii="仿宋_GB2312" w:hAnsi="Cambria" w:eastAsia="仿宋_GB2312" w:cs="ArialUnicodeMS"/>
          <w:kern w:val="0"/>
          <w:sz w:val="32"/>
          <w:szCs w:val="32"/>
          <w:highlight w:val="none"/>
        </w:rPr>
      </w:pPr>
      <w:r>
        <w:rPr>
          <w:rFonts w:hint="eastAsia" w:ascii="仿宋_GB2312" w:hAnsi="宋体" w:eastAsia="仿宋_GB2312" w:cs="Times New Roman"/>
          <w:b/>
          <w:bCs/>
          <w:color w:val="000000"/>
          <w:kern w:val="0"/>
          <w:sz w:val="32"/>
          <w:szCs w:val="32"/>
          <w:highlight w:val="none"/>
        </w:rPr>
        <w:t>十八、经费形式:</w:t>
      </w:r>
      <w:r>
        <w:rPr>
          <w:rFonts w:hint="eastAsia" w:ascii="仿宋_GB2312" w:hAnsi="宋体" w:eastAsia="仿宋_GB2312" w:cs="Times New Roman"/>
          <w:color w:val="000000"/>
          <w:kern w:val="0"/>
          <w:sz w:val="32"/>
          <w:szCs w:val="32"/>
          <w:highlight w:val="none"/>
        </w:rPr>
        <w:t>按照经费来源，</w:t>
      </w:r>
      <w:r>
        <w:rPr>
          <w:rFonts w:hint="eastAsia" w:ascii="仿宋_GB2312" w:hAnsi="Cambria" w:eastAsia="仿宋_GB2312" w:cs="ArialUnicodeMS"/>
          <w:kern w:val="0"/>
          <w:sz w:val="32"/>
          <w:szCs w:val="32"/>
          <w:highlight w:val="none"/>
        </w:rPr>
        <w:t>可分为财政拨款、财政性资金基本保证、财政性资金定额或定项补助、财政性资金零补助四类</w:t>
      </w:r>
    </w:p>
    <w:p w14:paraId="53C9745B">
      <w:pPr>
        <w:rPr>
          <w:highlight w:val="none"/>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45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490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4C9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21E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3B1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99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79E1">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2645D">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8C5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D4FBF"/>
    <w:multiLevelType w:val="singleLevel"/>
    <w:tmpl w:val="A82D4FBF"/>
    <w:lvl w:ilvl="0" w:tentative="0">
      <w:start w:val="1"/>
      <w:numFmt w:val="decimal"/>
      <w:lvlText w:val="%1."/>
      <w:lvlJc w:val="left"/>
      <w:pPr>
        <w:tabs>
          <w:tab w:val="left" w:pos="312"/>
        </w:tabs>
      </w:pPr>
    </w:lvl>
  </w:abstractNum>
  <w:abstractNum w:abstractNumId="1">
    <w:nsid w:val="FE49CCBE"/>
    <w:multiLevelType w:val="singleLevel"/>
    <w:tmpl w:val="FE49CCBE"/>
    <w:lvl w:ilvl="0" w:tentative="0">
      <w:start w:val="1"/>
      <w:numFmt w:val="decimal"/>
      <w:lvlText w:val="%1."/>
      <w:lvlJc w:val="left"/>
      <w:pPr>
        <w:tabs>
          <w:tab w:val="left" w:pos="312"/>
        </w:tabs>
      </w:p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5">
    <w:nsid w:val="5F222FFA"/>
    <w:multiLevelType w:val="singleLevel"/>
    <w:tmpl w:val="5F222FFA"/>
    <w:lvl w:ilvl="0" w:tentative="0">
      <w:start w:val="1"/>
      <w:numFmt w:val="decimal"/>
      <w:suff w:val="nothing"/>
      <w:lvlText w:val="（%1）"/>
      <w:lvlJc w:val="left"/>
      <w:pPr>
        <w:ind w:left="-1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DUsImhkaWQiOiI4OTAwOTQwY2RjZDg2ZThmM2NhMjczMWE0MjE0OTU1YyIsInVzZXJDb3VudCI6OH0="/>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50130"/>
    <w:rsid w:val="005B2633"/>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21492"/>
    <w:rsid w:val="00C418F5"/>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8E53BB"/>
    <w:rsid w:val="01B752BF"/>
    <w:rsid w:val="02D869BF"/>
    <w:rsid w:val="02F2691F"/>
    <w:rsid w:val="02FA082F"/>
    <w:rsid w:val="0451761B"/>
    <w:rsid w:val="05273E55"/>
    <w:rsid w:val="056016E1"/>
    <w:rsid w:val="06EB1AB6"/>
    <w:rsid w:val="07E86EA8"/>
    <w:rsid w:val="099D6B31"/>
    <w:rsid w:val="09BE7CA3"/>
    <w:rsid w:val="09FD66D9"/>
    <w:rsid w:val="0A9A6B7F"/>
    <w:rsid w:val="0CBB6AF9"/>
    <w:rsid w:val="0D2C1CA2"/>
    <w:rsid w:val="10103306"/>
    <w:rsid w:val="10507CE0"/>
    <w:rsid w:val="106A0DA2"/>
    <w:rsid w:val="10B242CF"/>
    <w:rsid w:val="11F4604E"/>
    <w:rsid w:val="136D16FB"/>
    <w:rsid w:val="139A1F46"/>
    <w:rsid w:val="13AA21BF"/>
    <w:rsid w:val="13ED41C3"/>
    <w:rsid w:val="145E0C1D"/>
    <w:rsid w:val="16907088"/>
    <w:rsid w:val="1A2A15A2"/>
    <w:rsid w:val="1A3D2C72"/>
    <w:rsid w:val="1BC7681F"/>
    <w:rsid w:val="1FE47E48"/>
    <w:rsid w:val="20EC5ACC"/>
    <w:rsid w:val="216937C4"/>
    <w:rsid w:val="23182EFE"/>
    <w:rsid w:val="24311EAA"/>
    <w:rsid w:val="24E231A5"/>
    <w:rsid w:val="25B83F05"/>
    <w:rsid w:val="269874EB"/>
    <w:rsid w:val="26B50755"/>
    <w:rsid w:val="298605CB"/>
    <w:rsid w:val="2CEF036C"/>
    <w:rsid w:val="32A31C4C"/>
    <w:rsid w:val="32B53CA7"/>
    <w:rsid w:val="3314022D"/>
    <w:rsid w:val="33AF6948"/>
    <w:rsid w:val="33CD2241"/>
    <w:rsid w:val="33FE78CF"/>
    <w:rsid w:val="34967CFD"/>
    <w:rsid w:val="3615653A"/>
    <w:rsid w:val="39C2416B"/>
    <w:rsid w:val="3AD078D6"/>
    <w:rsid w:val="3B1839D1"/>
    <w:rsid w:val="3B744E3E"/>
    <w:rsid w:val="3DC91A1B"/>
    <w:rsid w:val="3DDA6CB7"/>
    <w:rsid w:val="3E5E1696"/>
    <w:rsid w:val="3E6F38A3"/>
    <w:rsid w:val="3F235BB1"/>
    <w:rsid w:val="3F663581"/>
    <w:rsid w:val="42A44BF6"/>
    <w:rsid w:val="446D76AC"/>
    <w:rsid w:val="44FA19ED"/>
    <w:rsid w:val="45156827"/>
    <w:rsid w:val="4571549B"/>
    <w:rsid w:val="471274FD"/>
    <w:rsid w:val="477E3F92"/>
    <w:rsid w:val="49717ADD"/>
    <w:rsid w:val="49D761A4"/>
    <w:rsid w:val="4A51609B"/>
    <w:rsid w:val="4C194D3B"/>
    <w:rsid w:val="4D304C6C"/>
    <w:rsid w:val="4F2A6A41"/>
    <w:rsid w:val="4F8B7E11"/>
    <w:rsid w:val="500373A2"/>
    <w:rsid w:val="507C6383"/>
    <w:rsid w:val="5330468F"/>
    <w:rsid w:val="53AD746D"/>
    <w:rsid w:val="55D20B87"/>
    <w:rsid w:val="561769D4"/>
    <w:rsid w:val="563C1E65"/>
    <w:rsid w:val="56D007FF"/>
    <w:rsid w:val="575E405D"/>
    <w:rsid w:val="5780119D"/>
    <w:rsid w:val="578F06BB"/>
    <w:rsid w:val="583850EA"/>
    <w:rsid w:val="58A41F44"/>
    <w:rsid w:val="58D844B0"/>
    <w:rsid w:val="5A4E660B"/>
    <w:rsid w:val="5AC96110"/>
    <w:rsid w:val="5AD92379"/>
    <w:rsid w:val="5F4A1A8C"/>
    <w:rsid w:val="60075621"/>
    <w:rsid w:val="602001C2"/>
    <w:rsid w:val="60CE32E1"/>
    <w:rsid w:val="62C62AF6"/>
    <w:rsid w:val="63E24F3C"/>
    <w:rsid w:val="646D3B32"/>
    <w:rsid w:val="64C00985"/>
    <w:rsid w:val="65225D26"/>
    <w:rsid w:val="65DB5CBA"/>
    <w:rsid w:val="673F71A0"/>
    <w:rsid w:val="674E6C15"/>
    <w:rsid w:val="67636EEB"/>
    <w:rsid w:val="697609B2"/>
    <w:rsid w:val="69F4671F"/>
    <w:rsid w:val="6ACB22C2"/>
    <w:rsid w:val="6AE461D0"/>
    <w:rsid w:val="6AEA5EDC"/>
    <w:rsid w:val="6B19056F"/>
    <w:rsid w:val="6BA53F12"/>
    <w:rsid w:val="6CBF282C"/>
    <w:rsid w:val="6E1A6AD8"/>
    <w:rsid w:val="71FD64F5"/>
    <w:rsid w:val="732A502D"/>
    <w:rsid w:val="73335BEE"/>
    <w:rsid w:val="734B3BFA"/>
    <w:rsid w:val="73753308"/>
    <w:rsid w:val="756B19C7"/>
    <w:rsid w:val="766A7ED1"/>
    <w:rsid w:val="771A36A5"/>
    <w:rsid w:val="789D458E"/>
    <w:rsid w:val="79312CC6"/>
    <w:rsid w:val="79442C5B"/>
    <w:rsid w:val="7A6D4434"/>
    <w:rsid w:val="7B824FCA"/>
    <w:rsid w:val="7BB011B5"/>
    <w:rsid w:val="7BD81D19"/>
    <w:rsid w:val="7C2A2F43"/>
    <w:rsid w:val="7C415F2D"/>
    <w:rsid w:val="7EAD450C"/>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7"/>
    <w:autoRedefine/>
    <w:unhideWhenUsed/>
    <w:qFormat/>
    <w:uiPriority w:val="99"/>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autoRedefine/>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autoRedefine/>
    <w:qFormat/>
    <w:uiPriority w:val="0"/>
    <w:rPr>
      <w:kern w:val="2"/>
      <w:sz w:val="18"/>
      <w:szCs w:val="18"/>
    </w:rPr>
  </w:style>
  <w:style w:type="character" w:customStyle="1" w:styleId="10">
    <w:name w:val="页眉 Char"/>
    <w:basedOn w:val="8"/>
    <w:link w:val="5"/>
    <w:autoRedefine/>
    <w:qFormat/>
    <w:uiPriority w:val="0"/>
    <w:rPr>
      <w:kern w:val="2"/>
      <w:sz w:val="18"/>
      <w:szCs w:val="18"/>
    </w:rPr>
  </w:style>
  <w:style w:type="character" w:customStyle="1" w:styleId="11">
    <w:name w:val="font11"/>
    <w:basedOn w:val="8"/>
    <w:autoRedefine/>
    <w:qFormat/>
    <w:uiPriority w:val="0"/>
    <w:rPr>
      <w:rFonts w:hint="eastAsia" w:ascii="宋体" w:hAnsi="宋体" w:eastAsia="宋体" w:cs="宋体"/>
      <w:color w:val="000000"/>
      <w:sz w:val="20"/>
      <w:szCs w:val="20"/>
      <w:u w:val="none"/>
    </w:rPr>
  </w:style>
  <w:style w:type="character" w:customStyle="1" w:styleId="12">
    <w:name w:val="font0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31"/>
    <w:basedOn w:val="8"/>
    <w:autoRedefine/>
    <w:qFormat/>
    <w:uiPriority w:val="0"/>
    <w:rPr>
      <w:rFonts w:hint="eastAsia" w:ascii="华文中宋" w:hAnsi="华文中宋" w:eastAsia="华文中宋" w:cs="华文中宋"/>
      <w:color w:val="000000"/>
      <w:sz w:val="32"/>
      <w:szCs w:val="32"/>
      <w:u w:val="none"/>
    </w:rPr>
  </w:style>
  <w:style w:type="character" w:customStyle="1" w:styleId="15">
    <w:name w:val="font91"/>
    <w:basedOn w:val="8"/>
    <w:autoRedefine/>
    <w:qFormat/>
    <w:uiPriority w:val="0"/>
    <w:rPr>
      <w:rFonts w:hint="eastAsia" w:ascii="华文中宋" w:hAnsi="华文中宋" w:eastAsia="华文中宋" w:cs="华文中宋"/>
      <w:color w:val="000000"/>
      <w:sz w:val="32"/>
      <w:szCs w:val="32"/>
      <w:u w:val="none"/>
    </w:rPr>
  </w:style>
  <w:style w:type="character" w:customStyle="1" w:styleId="16">
    <w:name w:val="font51"/>
    <w:basedOn w:val="8"/>
    <w:autoRedefine/>
    <w:qFormat/>
    <w:uiPriority w:val="0"/>
    <w:rPr>
      <w:rFonts w:hint="eastAsia" w:ascii="宋体" w:hAnsi="宋体" w:eastAsia="宋体" w:cs="宋体"/>
      <w:color w:val="000000"/>
      <w:sz w:val="24"/>
      <w:szCs w:val="24"/>
      <w:u w:val="none"/>
    </w:rPr>
  </w:style>
  <w:style w:type="character" w:customStyle="1" w:styleId="17">
    <w:name w:val="批注框文本 Char"/>
    <w:basedOn w:val="8"/>
    <w:link w:val="3"/>
    <w:autoRedefine/>
    <w:semiHidden/>
    <w:qFormat/>
    <w:uiPriority w:val="99"/>
    <w:rPr>
      <w:kern w:val="2"/>
      <w:sz w:val="18"/>
      <w:szCs w:val="18"/>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19">
    <w:name w:val="font2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chart" Target="charts/chart10.xml"/><Relationship Id="rId28" Type="http://schemas.openxmlformats.org/officeDocument/2006/relationships/chart" Target="charts/chart9.xml"/><Relationship Id="rId27" Type="http://schemas.openxmlformats.org/officeDocument/2006/relationships/chart" Target="charts/chart8.xml"/><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收支决算情况</a:t>
            </a:r>
          </a:p>
        </c:rich>
      </c:tx>
      <c:layout/>
      <c:overlay val="0"/>
      <c:spPr>
        <a:noFill/>
        <a:ln>
          <a:noFill/>
        </a:ln>
        <a:effectLst/>
      </c:spPr>
    </c:title>
    <c:autoTitleDeleted val="0"/>
    <c:plotArea>
      <c:layout>
        <c:manualLayout>
          <c:layoutTarget val="inner"/>
          <c:xMode val="edge"/>
          <c:yMode val="edge"/>
          <c:x val="0.0599325653273391"/>
          <c:y val="0.231527093596059"/>
          <c:w val="0.918994099466142"/>
          <c:h val="0.534592227695676"/>
        </c:manualLayout>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1134.39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1134.39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1134.39</c:v>
                </c:pt>
                <c:pt idx="1">
                  <c:v>1134.39</c:v>
                </c:pt>
              </c:numCache>
            </c:numRef>
          </c:val>
        </c:ser>
        <c:ser>
          <c:idx val="1"/>
          <c:order val="1"/>
          <c:tx>
            <c:strRef>
              <c:f>Sheet1!$C$1</c:f>
              <c:strCache>
                <c:ptCount val="1"/>
                <c:pt idx="0">
                  <c:v>2022年度</c:v>
                </c:pt>
              </c:strCache>
            </c:strRef>
          </c:tx>
          <c:spPr>
            <a:solidFill>
              <a:schemeClr val="accent2"/>
            </a:solidFill>
            <a:ln>
              <a:noFill/>
            </a:ln>
            <a:effectLst/>
          </c:spPr>
          <c:invertIfNegative val="0"/>
          <c:dLbls>
            <c:dLbl>
              <c:idx val="0"/>
              <c:layout>
                <c:manualLayout>
                  <c:x val="0"/>
                  <c:y val="-0.003284072249589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1324.54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7173363304299"/>
                  <c:y val="-0.01642036124794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1324.54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1324.54</c:v>
                </c:pt>
                <c:pt idx="1">
                  <c:v>1324.54</c:v>
                </c:pt>
              </c:numCache>
            </c:numRef>
          </c:val>
        </c:ser>
        <c:dLbls>
          <c:showLegendKey val="0"/>
          <c:showVal val="0"/>
          <c:showCatName val="0"/>
          <c:showSerName val="0"/>
          <c:showPercent val="0"/>
          <c:showBubbleSize val="0"/>
        </c:dLbls>
        <c:gapWidth val="219"/>
        <c:overlap val="-27"/>
        <c:axId val="910181504"/>
        <c:axId val="851621984"/>
      </c:barChart>
      <c:catAx>
        <c:axId val="910181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621984"/>
        <c:crosses val="autoZero"/>
        <c:auto val="1"/>
        <c:lblAlgn val="ctr"/>
        <c:lblOffset val="100"/>
        <c:noMultiLvlLbl val="0"/>
      </c:catAx>
      <c:valAx>
        <c:axId val="85162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181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财政拨款支出占比情况</a:t>
            </a:r>
          </a:p>
        </c:rich>
      </c:tx>
      <c:layout>
        <c:manualLayout>
          <c:xMode val="edge"/>
          <c:yMode val="edge"/>
          <c:x val="0.296728307254623"/>
          <c:y val="0.03851521071727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manualLayout>
                  <c:x val="-0.0399429064692706"/>
                  <c:y val="0.01068414855382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8909648291038"/>
                  <c:y val="0.02223753804007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公共安全类</c:v>
                </c:pt>
                <c:pt idx="1">
                  <c:v>社会保障和就业</c:v>
                </c:pt>
                <c:pt idx="2">
                  <c:v>住房保障</c:v>
                </c:pt>
              </c:strCache>
            </c:strRef>
          </c:cat>
          <c:val>
            <c:numRef>
              <c:f>Sheet1!$B$2:$B$4</c:f>
              <c:numCache>
                <c:formatCode>General</c:formatCode>
                <c:ptCount val="3"/>
                <c:pt idx="0">
                  <c:v>1225.61</c:v>
                </c:pt>
                <c:pt idx="1">
                  <c:v>56.18</c:v>
                </c:pt>
                <c:pt idx="2">
                  <c:v>42.75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收入决算情况</a:t>
            </a:r>
          </a:p>
        </c:rich>
      </c:tx>
      <c:layout>
        <c:manualLayout>
          <c:xMode val="edge"/>
          <c:yMode val="edge"/>
          <c:x val="0.186849497065525"/>
          <c:y val="0.0437658074437965"/>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145314164484726"/>
                  <c:y val="-0.0470153213094266"/>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1"/>
              <c:layout>
                <c:manualLayout>
                  <c:x val="-0.0275597127108736"/>
                  <c:y val="0.00466853408029879"/>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2"/>
              <c:layout>
                <c:manualLayout>
                  <c:x val="0.140303991982629"/>
                  <c:y val="0.0513538748832866"/>
                </c:manualLayout>
              </c:layout>
              <c:dLblPos val="bestFit"/>
              <c:showLegendKey val="1"/>
              <c:showVal val="0"/>
              <c:showCatName val="0"/>
              <c:showSerName val="0"/>
              <c:showPercent val="1"/>
              <c:showBubbleSize val="0"/>
              <c:extLst>
                <c:ext xmlns:c15="http://schemas.microsoft.com/office/drawing/2012/chart" uri="{CE6537A1-D6FC-4f65-9D91-7224C49458BB}">
                  <c15:layout>
                    <c:manualLayout>
                      <c:w val="0.0885184566560882"/>
                      <c:h val="0.0902583255524432"/>
                    </c:manualLayout>
                  </c15:layout>
                </c:ext>
              </c:extLst>
            </c:dLbl>
            <c:dLbl>
              <c:idx val="3"/>
              <c:layout>
                <c:manualLayout>
                  <c:x val="0.197928845832637"/>
                  <c:y val="0.182072829131653"/>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3162.13</c:v>
                </c:pt>
                <c:pt idx="1">
                  <c:v>0</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决算支出占比情况</a:t>
            </a:r>
          </a:p>
        </c:rich>
      </c:tx>
      <c:layout/>
      <c:overlay val="0"/>
      <c:spPr>
        <a:noFill/>
        <a:ln>
          <a:noFill/>
        </a:ln>
        <a:effectLst/>
      </c:spPr>
    </c:title>
    <c:autoTitleDeleted val="0"/>
    <c:plotArea>
      <c:layout/>
      <c:pieChart>
        <c:varyColors val="1"/>
        <c:ser>
          <c:idx val="0"/>
          <c:order val="0"/>
          <c:tx>
            <c:strRef>
              <c:f>Sheet1!$B$1</c:f>
              <c:strCache>
                <c:ptCount val="1"/>
                <c:pt idx="0">
                  <c:v>支出金额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1"/>
              <c:layout>
                <c:manualLayout>
                  <c:x val="0.0561395478335012"/>
                  <c:y val="0.13059471921793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73015190642619"/>
                  <c:y val="0.16574877131980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18378675238157"/>
                  <c:y val="0.06600896212639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基本支出</c:v>
                </c:pt>
                <c:pt idx="1">
                  <c:v>项目支出</c:v>
                </c:pt>
                <c:pt idx="2">
                  <c:v>经营支出</c:v>
                </c:pt>
                <c:pt idx="3">
                  <c:v>对附属单位补助支出</c:v>
                </c:pt>
              </c:strCache>
            </c:strRef>
          </c:cat>
          <c:val>
            <c:numRef>
              <c:f>Sheet1!$B$2:$B$5</c:f>
              <c:numCache>
                <c:formatCode>General</c:formatCode>
                <c:ptCount val="4"/>
                <c:pt idx="0">
                  <c:v>1134.96</c:v>
                </c:pt>
                <c:pt idx="1">
                  <c:v>189.58</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财政拨款收入决算情况</a:t>
            </a:r>
          </a:p>
        </c:rich>
      </c:tx>
      <c:layout/>
      <c:overlay val="0"/>
      <c:spPr>
        <a:noFill/>
        <a:ln>
          <a:noFill/>
        </a:ln>
        <a:effectLst/>
      </c:spPr>
    </c:title>
    <c:autoTitleDeleted val="0"/>
    <c:plotArea>
      <c:layout>
        <c:manualLayout>
          <c:layoutTarget val="inner"/>
          <c:xMode val="edge"/>
          <c:yMode val="edge"/>
          <c:x val="0.0599325653273391"/>
          <c:y val="0.231527093596059"/>
          <c:w val="0.918994099466142"/>
          <c:h val="0.534592227695676"/>
        </c:manualLayout>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1134.39</c:v>
                </c:pt>
                <c:pt idx="1">
                  <c:v>1134.39</c:v>
                </c:pt>
              </c:numCache>
            </c:numRef>
          </c:val>
        </c:ser>
        <c:ser>
          <c:idx val="1"/>
          <c:order val="1"/>
          <c:tx>
            <c:strRef>
              <c:f>Sheet1!$C$1</c:f>
              <c:strCache>
                <c:ptCount val="1"/>
                <c:pt idx="0">
                  <c:v>2022年度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1324.54</c:v>
                </c:pt>
                <c:pt idx="1">
                  <c:v>1324.54</c:v>
                </c:pt>
              </c:numCache>
            </c:numRef>
          </c:val>
        </c:ser>
        <c:dLbls>
          <c:showLegendKey val="0"/>
          <c:showVal val="0"/>
          <c:showCatName val="0"/>
          <c:showSerName val="0"/>
          <c:showPercent val="0"/>
          <c:showBubbleSize val="0"/>
        </c:dLbls>
        <c:gapWidth val="219"/>
        <c:overlap val="-27"/>
        <c:axId val="910181504"/>
        <c:axId val="851621984"/>
      </c:barChart>
      <c:catAx>
        <c:axId val="910181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621984"/>
        <c:crosses val="autoZero"/>
        <c:auto val="1"/>
        <c:lblAlgn val="ctr"/>
        <c:lblOffset val="100"/>
        <c:noMultiLvlLbl val="0"/>
      </c:catAx>
      <c:valAx>
        <c:axId val="85162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181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政府基金收入决算情况</a:t>
            </a:r>
          </a:p>
        </c:rich>
      </c:tx>
      <c:layout/>
      <c:overlay val="0"/>
      <c:spPr>
        <a:noFill/>
        <a:ln>
          <a:noFill/>
        </a:ln>
        <a:effectLst/>
      </c:spPr>
    </c:title>
    <c:autoTitleDeleted val="0"/>
    <c:plotArea>
      <c:layout>
        <c:manualLayout>
          <c:layoutTarget val="inner"/>
          <c:xMode val="edge"/>
          <c:yMode val="edge"/>
          <c:x val="0.0599325653273391"/>
          <c:y val="0.226600985221675"/>
          <c:w val="0.918994099466142"/>
          <c:h val="0.534592227695676"/>
        </c:manualLayout>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2022年度</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910181504"/>
        <c:axId val="851621984"/>
      </c:barChart>
      <c:catAx>
        <c:axId val="910181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621984"/>
        <c:crosses val="autoZero"/>
        <c:auto val="1"/>
        <c:lblAlgn val="ctr"/>
        <c:lblOffset val="100"/>
        <c:noMultiLvlLbl val="0"/>
      </c:catAx>
      <c:valAx>
        <c:axId val="85162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181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国有资本经营收入决算情况</a:t>
            </a:r>
          </a:p>
        </c:rich>
      </c:tx>
      <c:layout>
        <c:manualLayout>
          <c:xMode val="edge"/>
          <c:yMode val="edge"/>
          <c:x val="0.245996066310761"/>
          <c:y val="0.0410509031198686"/>
        </c:manualLayout>
      </c:layout>
      <c:overlay val="0"/>
      <c:spPr>
        <a:noFill/>
        <a:ln>
          <a:noFill/>
        </a:ln>
        <a:effectLst/>
      </c:spPr>
    </c:title>
    <c:autoTitleDeleted val="0"/>
    <c:plotArea>
      <c:layout>
        <c:manualLayout>
          <c:layoutTarget val="inner"/>
          <c:xMode val="edge"/>
          <c:yMode val="edge"/>
          <c:x val="0.059370609721832"/>
          <c:y val="0.352764094143404"/>
          <c:w val="0.918994099466142"/>
          <c:h val="0.534592227695676"/>
        </c:manualLayout>
      </c:layout>
      <c:barChart>
        <c:barDir val="col"/>
        <c:grouping val="clustered"/>
        <c:varyColors val="0"/>
        <c:ser>
          <c:idx val="0"/>
          <c:order val="0"/>
          <c:tx>
            <c:strRef>
              <c:f>Sheet1!$B$1</c:f>
              <c:strCache>
                <c:ptCount val="1"/>
                <c:pt idx="0">
                  <c:v>2021年度</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2022年度</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910181504"/>
        <c:axId val="851621984"/>
      </c:barChart>
      <c:catAx>
        <c:axId val="910181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621984"/>
        <c:crosses val="autoZero"/>
        <c:auto val="1"/>
        <c:lblAlgn val="ctr"/>
        <c:lblOffset val="100"/>
        <c:noMultiLvlLbl val="0"/>
      </c:catAx>
      <c:valAx>
        <c:axId val="85162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181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一般公共预算拨款决算预算比对情况表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决算数</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1324.54</c:v>
                </c:pt>
                <c:pt idx="1">
                  <c:v>1324.54</c:v>
                </c:pt>
              </c:numCache>
            </c:numRef>
          </c:val>
        </c:ser>
        <c:ser>
          <c:idx val="1"/>
          <c:order val="1"/>
          <c:tx>
            <c:strRef>
              <c:f>Sheet1!$C$1</c:f>
              <c:strCache>
                <c:ptCount val="1"/>
                <c:pt idx="0">
                  <c:v>年初预算数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1236.55</c:v>
                </c:pt>
                <c:pt idx="1">
                  <c:v>1236.55</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219"/>
        <c:overlap val="-27"/>
        <c:axId val="541831193"/>
        <c:axId val="518289017"/>
      </c:barChart>
      <c:catAx>
        <c:axId val="5418311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289017"/>
        <c:crosses val="autoZero"/>
        <c:auto val="1"/>
        <c:lblAlgn val="ctr"/>
        <c:lblOffset val="100"/>
        <c:noMultiLvlLbl val="0"/>
      </c:catAx>
      <c:valAx>
        <c:axId val="5182890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83119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政府性基金决算预算比对情况表</a:t>
            </a:r>
          </a:p>
        </c:rich>
      </c:tx>
      <c:layout/>
      <c:overlay val="0"/>
      <c:spPr>
        <a:noFill/>
        <a:ln>
          <a:noFill/>
        </a:ln>
        <a:effectLst/>
      </c:spPr>
    </c:title>
    <c:autoTitleDeleted val="0"/>
    <c:plotArea>
      <c:layout>
        <c:manualLayout>
          <c:layoutTarget val="inner"/>
          <c:xMode val="edge"/>
          <c:yMode val="edge"/>
          <c:x val="0.0513758824376891"/>
          <c:y val="0.22189084402028"/>
          <c:w val="0.916928396484656"/>
          <c:h val="0.494005368326871"/>
        </c:manualLayout>
      </c:layout>
      <c:barChart>
        <c:barDir val="col"/>
        <c:grouping val="clustered"/>
        <c:varyColors val="0"/>
        <c:ser>
          <c:idx val="0"/>
          <c:order val="0"/>
          <c:tx>
            <c:strRef>
              <c:f>Sheet1!$B$1</c:f>
              <c:strCache>
                <c:ptCount val="1"/>
                <c:pt idx="0">
                  <c:v>决算数</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年初预算数</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0</c:v>
                </c:pt>
                <c:pt idx="1">
                  <c:v>0</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219"/>
        <c:overlap val="-27"/>
        <c:axId val="541831193"/>
        <c:axId val="518289017"/>
      </c:barChart>
      <c:catAx>
        <c:axId val="5418311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289017"/>
        <c:crosses val="autoZero"/>
        <c:auto val="1"/>
        <c:lblAlgn val="ctr"/>
        <c:lblOffset val="100"/>
        <c:noMultiLvlLbl val="0"/>
      </c:catAx>
      <c:valAx>
        <c:axId val="5182890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83119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国有资本经营决算预算比对情况表</a:t>
            </a:r>
          </a:p>
        </c:rich>
      </c:tx>
      <c:layout/>
      <c:overlay val="0"/>
      <c:spPr>
        <a:noFill/>
        <a:ln>
          <a:noFill/>
        </a:ln>
        <a:effectLst/>
      </c:spPr>
    </c:title>
    <c:autoTitleDeleted val="0"/>
    <c:plotArea>
      <c:layout>
        <c:manualLayout>
          <c:layoutTarget val="inner"/>
          <c:xMode val="edge"/>
          <c:yMode val="edge"/>
          <c:x val="0.0787494597320271"/>
          <c:y val="0.419027736355503"/>
          <c:w val="0.916928396484656"/>
          <c:h val="0.494005368326871"/>
        </c:manualLayout>
      </c:layout>
      <c:barChart>
        <c:barDir val="col"/>
        <c:grouping val="clustered"/>
        <c:varyColors val="0"/>
        <c:ser>
          <c:idx val="0"/>
          <c:order val="0"/>
          <c:tx>
            <c:strRef>
              <c:f>Sheet1!$B$1</c:f>
              <c:strCache>
                <c:ptCount val="1"/>
                <c:pt idx="0">
                  <c:v>决算数</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年初预算数</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0</c:v>
                </c:pt>
                <c:pt idx="1">
                  <c:v>0</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219"/>
        <c:overlap val="-27"/>
        <c:axId val="541831193"/>
        <c:axId val="518289017"/>
      </c:barChart>
      <c:catAx>
        <c:axId val="5418311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289017"/>
        <c:crosses val="autoZero"/>
        <c:auto val="1"/>
        <c:lblAlgn val="ctr"/>
        <c:lblOffset val="100"/>
        <c:noMultiLvlLbl val="0"/>
      </c:catAx>
      <c:valAx>
        <c:axId val="5182890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831193"/>
        <c:crosses val="autoZero"/>
        <c:crossBetween val="between"/>
      </c:valAx>
      <c:spPr>
        <a:noFill/>
        <a:ln>
          <a:noFill/>
        </a:ln>
        <a:effectLst/>
      </c:spPr>
    </c:plotArea>
    <c:legend>
      <c:legendPos val="b"/>
      <c:legendEntry>
        <c:idx val="2"/>
        <c:delete val="1"/>
      </c:legendEntry>
      <c:layout>
        <c:manualLayout>
          <c:xMode val="edge"/>
          <c:yMode val="edge"/>
          <c:x val="0.34123325169284"/>
          <c:y val="0.85952878019683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10274</Words>
  <Characters>12314</Characters>
  <Lines>84</Lines>
  <Paragraphs>23</Paragraphs>
  <TotalTime>12</TotalTime>
  <ScaleCrop>false</ScaleCrop>
  <LinksUpToDate>false</LinksUpToDate>
  <CharactersWithSpaces>12728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小沐妈妈</cp:lastModifiedBy>
  <cp:lastPrinted>2024-03-04T08:59:00Z</cp:lastPrinted>
  <dcterms:modified xsi:type="dcterms:W3CDTF">2024-09-26T01:40:05Z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UUID">
    <vt:lpwstr>v1.0_mb_S7ajbG3IpAnL1wSthNCxfw==</vt:lpwstr>
  </property>
  <property fmtid="{D5CDD505-2E9C-101B-9397-08002B2CF9AE}" pid="4" name="ICV">
    <vt:lpwstr>1515CEFC20754C3380B382230295B456</vt:lpwstr>
  </property>
</Properties>
</file>